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D135" w14:textId="159E59B7" w:rsidR="0033724B" w:rsidRDefault="00632009" w:rsidP="00662B82">
      <w:pPr>
        <w:pStyle w:val="Heading2"/>
        <w:rPr>
          <w:noProof w:val="0"/>
        </w:rPr>
      </w:pPr>
      <w:r w:rsidRPr="00DD114B">
        <w:drawing>
          <wp:anchor distT="0" distB="0" distL="114300" distR="114300" simplePos="0" relativeHeight="251658240" behindDoc="0" locked="0" layoutInCell="1" allowOverlap="1" wp14:anchorId="1D389FF8" wp14:editId="76E46C09">
            <wp:simplePos x="0" y="0"/>
            <wp:positionH relativeFrom="margin">
              <wp:align>right</wp:align>
            </wp:positionH>
            <wp:positionV relativeFrom="margin">
              <wp:posOffset>-266131</wp:posOffset>
            </wp:positionV>
            <wp:extent cx="2294467" cy="1078120"/>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4467" cy="1078120"/>
                    </a:xfrm>
                    <a:prstGeom prst="rect">
                      <a:avLst/>
                    </a:prstGeom>
                    <a:noFill/>
                    <a:ln>
                      <a:noFill/>
                    </a:ln>
                  </pic:spPr>
                </pic:pic>
              </a:graphicData>
            </a:graphic>
          </wp:anchor>
        </w:drawing>
      </w:r>
      <w:r w:rsidR="0033724B" w:rsidRPr="00DD114B">
        <w:rPr>
          <w:noProof w:val="0"/>
        </w:rPr>
        <w:t xml:space="preserve">Target Market Determination </w:t>
      </w:r>
    </w:p>
    <w:p w14:paraId="65855B38" w14:textId="02616CBF" w:rsidR="00396475" w:rsidRPr="00087FA5" w:rsidRDefault="00396475" w:rsidP="00396475">
      <w:pPr>
        <w:pStyle w:val="Heading2"/>
        <w:rPr>
          <w:i/>
          <w:iCs/>
        </w:rPr>
      </w:pPr>
      <w:r w:rsidRPr="00087FA5">
        <w:rPr>
          <w:i/>
          <w:iCs/>
        </w:rPr>
        <w:t>[</w:t>
      </w:r>
      <w:r w:rsidRPr="00825265">
        <w:rPr>
          <w:i/>
          <w:iCs/>
          <w:highlight w:val="yellow"/>
        </w:rPr>
        <w:t>insert name</w:t>
      </w:r>
      <w:r w:rsidR="00E23B78" w:rsidRPr="00825265">
        <w:rPr>
          <w:i/>
          <w:iCs/>
          <w:highlight w:val="yellow"/>
        </w:rPr>
        <w:t xml:space="preserve"> of</w:t>
      </w:r>
      <w:r w:rsidR="002C3D9F">
        <w:rPr>
          <w:i/>
          <w:iCs/>
        </w:rPr>
        <w:t xml:space="preserve"> mana</w:t>
      </w:r>
      <w:r w:rsidR="00C82EA4">
        <w:rPr>
          <w:i/>
          <w:iCs/>
        </w:rPr>
        <w:t>g</w:t>
      </w:r>
      <w:r w:rsidR="002C3D9F">
        <w:rPr>
          <w:i/>
          <w:iCs/>
        </w:rPr>
        <w:t>ed account</w:t>
      </w:r>
      <w:r w:rsidRPr="00087FA5">
        <w:rPr>
          <w:i/>
          <w:iCs/>
        </w:rPr>
        <w:t>]</w:t>
      </w:r>
    </w:p>
    <w:p w14:paraId="3B656998" w14:textId="77777777" w:rsidR="00396475" w:rsidRPr="00396475" w:rsidRDefault="00396475" w:rsidP="00087FA5"/>
    <w:p w14:paraId="3FE23C85" w14:textId="605E711F" w:rsidR="007968FF" w:rsidRDefault="00BF79B4" w:rsidP="007968FF">
      <w:pPr>
        <w:pStyle w:val="Instructiontext"/>
        <w:rPr>
          <w:i/>
          <w:iCs/>
          <w:color w:val="auto"/>
        </w:rPr>
      </w:pPr>
      <w:r>
        <w:rPr>
          <w:i/>
          <w:iCs/>
          <w:color w:val="auto"/>
        </w:rPr>
        <w:t xml:space="preserve">Instructions to issuers: </w:t>
      </w:r>
      <w:r w:rsidR="00992E4E" w:rsidRPr="00DD114B">
        <w:rPr>
          <w:i/>
          <w:iCs/>
          <w:color w:val="auto"/>
        </w:rPr>
        <w:t xml:space="preserve">This document </w:t>
      </w:r>
      <w:r w:rsidR="00922BED">
        <w:rPr>
          <w:i/>
          <w:iCs/>
          <w:color w:val="auto"/>
        </w:rPr>
        <w:t>is</w:t>
      </w:r>
      <w:r w:rsidR="00992E4E" w:rsidRPr="00DD114B">
        <w:rPr>
          <w:i/>
          <w:iCs/>
          <w:color w:val="auto"/>
        </w:rPr>
        <w:t xml:space="preserve"> </w:t>
      </w:r>
      <w:r w:rsidR="00922BED">
        <w:rPr>
          <w:i/>
          <w:iCs/>
          <w:color w:val="auto"/>
        </w:rPr>
        <w:t>a template</w:t>
      </w:r>
      <w:r w:rsidR="00992E4E" w:rsidRPr="00DD114B">
        <w:rPr>
          <w:i/>
          <w:iCs/>
          <w:color w:val="auto"/>
        </w:rPr>
        <w:t xml:space="preserve"> Target Market Determination (</w:t>
      </w:r>
      <w:r w:rsidR="00992E4E" w:rsidRPr="00DD114B">
        <w:rPr>
          <w:b/>
          <w:bCs/>
          <w:i/>
          <w:iCs/>
          <w:color w:val="auto"/>
        </w:rPr>
        <w:t>TMD</w:t>
      </w:r>
      <w:r w:rsidR="00992E4E" w:rsidRPr="00DD114B">
        <w:rPr>
          <w:i/>
          <w:iCs/>
          <w:color w:val="auto"/>
        </w:rPr>
        <w:t>) for the purposes of the Design and Distribution Obligations (</w:t>
      </w:r>
      <w:r w:rsidR="00992E4E" w:rsidRPr="00DD114B">
        <w:rPr>
          <w:b/>
          <w:bCs/>
          <w:i/>
          <w:iCs/>
          <w:color w:val="auto"/>
        </w:rPr>
        <w:t>DDO</w:t>
      </w:r>
      <w:r w:rsidR="00992E4E" w:rsidRPr="00DD114B">
        <w:rPr>
          <w:i/>
          <w:iCs/>
          <w:color w:val="auto"/>
        </w:rPr>
        <w:t xml:space="preserve">) under the Corporations Act 2001 (Cth). </w:t>
      </w:r>
      <w:r w:rsidR="003F22D0">
        <w:rPr>
          <w:i/>
          <w:iCs/>
          <w:color w:val="auto"/>
        </w:rPr>
        <w:t xml:space="preserve">A TMD must meet content requirements and appropriateness requirements. ASIC provides extensive guidance on preparing a TMD that meets the requirements in </w:t>
      </w:r>
      <w:hyperlink r:id="rId12" w:history="1">
        <w:r w:rsidR="003F22D0" w:rsidRPr="003F22D0">
          <w:rPr>
            <w:rStyle w:val="Hyperlink"/>
            <w:i/>
            <w:iCs/>
          </w:rPr>
          <w:t>Regulatory Guide 274</w:t>
        </w:r>
      </w:hyperlink>
      <w:r w:rsidR="000F6E54">
        <w:rPr>
          <w:i/>
          <w:iCs/>
          <w:color w:val="auto"/>
        </w:rPr>
        <w:t xml:space="preserve"> </w:t>
      </w:r>
      <w:r w:rsidR="00D60C20">
        <w:rPr>
          <w:i/>
          <w:iCs/>
          <w:color w:val="auto"/>
        </w:rPr>
        <w:t>as well as</w:t>
      </w:r>
      <w:r w:rsidR="00E313FD">
        <w:rPr>
          <w:i/>
          <w:iCs/>
          <w:color w:val="auto"/>
        </w:rPr>
        <w:t xml:space="preserve"> its</w:t>
      </w:r>
      <w:r w:rsidR="00D60C20">
        <w:rPr>
          <w:i/>
          <w:iCs/>
          <w:color w:val="auto"/>
        </w:rPr>
        <w:t xml:space="preserve"> </w:t>
      </w:r>
      <w:hyperlink r:id="rId13" w:history="1">
        <w:r w:rsidR="000F6E54" w:rsidRPr="005D17BC">
          <w:rPr>
            <w:rStyle w:val="Hyperlink"/>
            <w:i/>
            <w:iCs/>
          </w:rPr>
          <w:t xml:space="preserve">REP </w:t>
        </w:r>
        <w:r w:rsidR="005D17BC" w:rsidRPr="005D17BC">
          <w:rPr>
            <w:rStyle w:val="Hyperlink"/>
            <w:i/>
            <w:iCs/>
          </w:rPr>
          <w:t>762</w:t>
        </w:r>
      </w:hyperlink>
      <w:r w:rsidR="00E313FD">
        <w:t xml:space="preserve"> and REP 795</w:t>
      </w:r>
      <w:r w:rsidR="00E313FD">
        <w:rPr>
          <w:rStyle w:val="FootnoteReference"/>
        </w:rPr>
        <w:footnoteReference w:id="2"/>
      </w:r>
      <w:r w:rsidR="005D17BC">
        <w:rPr>
          <w:i/>
          <w:iCs/>
          <w:color w:val="auto"/>
        </w:rPr>
        <w:t>.</w:t>
      </w:r>
      <w:r w:rsidR="003F22D0">
        <w:rPr>
          <w:i/>
          <w:iCs/>
          <w:color w:val="auto"/>
        </w:rPr>
        <w:t xml:space="preserve"> </w:t>
      </w:r>
      <w:r w:rsidR="007968FF" w:rsidRPr="00DD114B">
        <w:rPr>
          <w:i/>
          <w:iCs/>
          <w:color w:val="auto"/>
        </w:rPr>
        <w:t xml:space="preserve">Instructions to issuers on using this guidance are </w:t>
      </w:r>
      <w:r>
        <w:rPr>
          <w:i/>
          <w:iCs/>
          <w:color w:val="auto"/>
        </w:rPr>
        <w:t xml:space="preserve">marked with “instructions to issuers" </w:t>
      </w:r>
      <w:r w:rsidR="007968FF" w:rsidRPr="00DD114B">
        <w:rPr>
          <w:i/>
          <w:iCs/>
          <w:color w:val="auto"/>
        </w:rPr>
        <w:t xml:space="preserve">in italics and should be </w:t>
      </w:r>
      <w:r w:rsidR="007968FF">
        <w:rPr>
          <w:i/>
          <w:iCs/>
          <w:color w:val="auto"/>
        </w:rPr>
        <w:t>r</w:t>
      </w:r>
      <w:r w:rsidR="007968FF" w:rsidRPr="00DD114B">
        <w:rPr>
          <w:i/>
          <w:iCs/>
          <w:color w:val="auto"/>
        </w:rPr>
        <w:t xml:space="preserve">emoved </w:t>
      </w:r>
      <w:r w:rsidR="007968FF">
        <w:rPr>
          <w:i/>
          <w:iCs/>
          <w:color w:val="auto"/>
        </w:rPr>
        <w:t>before finalising and issuing a</w:t>
      </w:r>
      <w:r w:rsidR="007968FF" w:rsidRPr="00DD114B">
        <w:rPr>
          <w:i/>
          <w:iCs/>
          <w:color w:val="auto"/>
        </w:rPr>
        <w:t xml:space="preserve"> TMD</w:t>
      </w:r>
      <w:r w:rsidR="008E4895">
        <w:rPr>
          <w:i/>
          <w:iCs/>
          <w:color w:val="auto"/>
        </w:rPr>
        <w:t>, together with any footnotes</w:t>
      </w:r>
      <w:r w:rsidR="007968FF" w:rsidRPr="00DD114B">
        <w:rPr>
          <w:i/>
          <w:iCs/>
          <w:color w:val="auto"/>
        </w:rPr>
        <w:t>.</w:t>
      </w:r>
      <w:r w:rsidR="0063107A">
        <w:rPr>
          <w:i/>
          <w:iCs/>
          <w:color w:val="auto"/>
        </w:rPr>
        <w:t xml:space="preserve"> When </w:t>
      </w:r>
      <w:r w:rsidR="00DE631E">
        <w:rPr>
          <w:i/>
          <w:iCs/>
          <w:color w:val="auto"/>
        </w:rPr>
        <w:t>preparing a TMD based on this template, i</w:t>
      </w:r>
      <w:r w:rsidR="0063107A">
        <w:rPr>
          <w:i/>
          <w:iCs/>
          <w:color w:val="auto"/>
        </w:rPr>
        <w:t xml:space="preserve">ssuers should </w:t>
      </w:r>
      <w:r w:rsidR="00194639">
        <w:rPr>
          <w:i/>
          <w:iCs/>
          <w:color w:val="auto"/>
        </w:rPr>
        <w:t xml:space="preserve">consider the need </w:t>
      </w:r>
      <w:r w:rsidR="0063107A">
        <w:rPr>
          <w:i/>
          <w:iCs/>
          <w:color w:val="auto"/>
        </w:rPr>
        <w:t>to amend any part of this template</w:t>
      </w:r>
      <w:r w:rsidR="00DE631E">
        <w:rPr>
          <w:i/>
          <w:iCs/>
          <w:color w:val="auto"/>
        </w:rPr>
        <w:t>, based on their own advice</w:t>
      </w:r>
      <w:r w:rsidR="007E39E3">
        <w:rPr>
          <w:i/>
          <w:iCs/>
          <w:color w:val="auto"/>
        </w:rPr>
        <w:t xml:space="preserve"> </w:t>
      </w:r>
      <w:r w:rsidR="008C64BB">
        <w:rPr>
          <w:i/>
          <w:iCs/>
          <w:color w:val="auto"/>
        </w:rPr>
        <w:t>and discussions with distributors and third party service providers</w:t>
      </w:r>
      <w:r w:rsidR="00227F10">
        <w:rPr>
          <w:i/>
          <w:iCs/>
          <w:color w:val="auto"/>
        </w:rPr>
        <w:t>, particularly for products with unique features and/or elevated risks</w:t>
      </w:r>
      <w:r w:rsidR="008C64BB">
        <w:rPr>
          <w:i/>
          <w:iCs/>
          <w:color w:val="auto"/>
        </w:rPr>
        <w:t>.</w:t>
      </w:r>
      <w:r w:rsidR="0063107A">
        <w:rPr>
          <w:i/>
          <w:iCs/>
          <w:color w:val="auto"/>
        </w:rPr>
        <w:t xml:space="preserve"> </w:t>
      </w:r>
      <w:r w:rsidR="0008182A">
        <w:rPr>
          <w:i/>
          <w:iCs/>
          <w:color w:val="auto"/>
        </w:rPr>
        <w:t>Issued TMDs should not include the FSC logo or the FSC's copyright disclaimers.</w:t>
      </w:r>
      <w:r w:rsidR="009634F2">
        <w:rPr>
          <w:i/>
          <w:iCs/>
          <w:color w:val="auto"/>
        </w:rPr>
        <w:t xml:space="preserve"> </w:t>
      </w:r>
      <w:r w:rsidR="00D6599B" w:rsidRPr="00D6599B">
        <w:rPr>
          <w:i/>
          <w:iCs/>
          <w:color w:val="auto"/>
        </w:rPr>
        <w:t>Issuers must ensure the TMD is available to the public.</w:t>
      </w:r>
    </w:p>
    <w:p w14:paraId="75226733" w14:textId="77777777" w:rsidR="003F22D0" w:rsidRDefault="003F22D0" w:rsidP="0033724B"/>
    <w:p w14:paraId="5DAE3305" w14:textId="6E40892A"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Important: ASIC has taken enforcement action against product issuers alleging non-compliant TMDs. This includes action against product issuers who ASIC considered did not appropriately consider the features and risks of their products in determining their target market, did not appropriately identify the target market</w:t>
      </w:r>
      <w:r w:rsidR="0037283A" w:rsidRPr="00E9682E">
        <w:rPr>
          <w:i/>
          <w:iCs/>
          <w:color w:val="FFFFFF" w:themeColor="background1"/>
        </w:rPr>
        <w:t xml:space="preserve"> with sufficient</w:t>
      </w:r>
      <w:r w:rsidR="00CC4649">
        <w:rPr>
          <w:i/>
          <w:iCs/>
          <w:color w:val="FFFFFF" w:themeColor="background1"/>
        </w:rPr>
        <w:t xml:space="preserve"> detail</w:t>
      </w:r>
      <w:r w:rsidRPr="00E9682E">
        <w:rPr>
          <w:i/>
          <w:iCs/>
          <w:color w:val="FFFFFF" w:themeColor="background1"/>
        </w:rPr>
        <w:t xml:space="preserve">, or did not specify appropriate distribution conditions or review periods. The use of this template does not mitigate the risks of a non-compliant TMD. </w:t>
      </w:r>
    </w:p>
    <w:p w14:paraId="7EE827FF" w14:textId="77777777"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p>
    <w:p w14:paraId="2B535208" w14:textId="77777777" w:rsidR="00613669" w:rsidRPr="00E9682E" w:rsidRDefault="00613669" w:rsidP="00E9682E">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This template does not constitute legal advice. We encourage issuers to seek their own professional advice in completing this template, as it is the issuer’s responsibility to determine and comply with their obligations.</w:t>
      </w:r>
    </w:p>
    <w:p w14:paraId="06F00F89" w14:textId="77777777" w:rsidR="00613669" w:rsidRDefault="00613669" w:rsidP="0033724B"/>
    <w:p w14:paraId="747ADF7D" w14:textId="41B6259E" w:rsidR="00CB7263" w:rsidRPr="00DD114B" w:rsidRDefault="000C082A" w:rsidP="00F244B5">
      <w:pPr>
        <w:pStyle w:val="Heading3"/>
        <w:rPr>
          <w:noProof w:val="0"/>
        </w:rPr>
      </w:pPr>
      <w:r>
        <w:rPr>
          <w:noProof w:val="0"/>
        </w:rPr>
        <w:t>Introduction</w:t>
      </w:r>
    </w:p>
    <w:p w14:paraId="0E932B27" w14:textId="4CBDF1B2" w:rsidR="0023288A" w:rsidRDefault="00CB7263" w:rsidP="00CB7263">
      <w:r w:rsidRPr="00CC4649">
        <w:t>This Target Market Determination (</w:t>
      </w:r>
      <w:r w:rsidRPr="00CC4649">
        <w:rPr>
          <w:b/>
          <w:bCs/>
        </w:rPr>
        <w:t>TMD</w:t>
      </w:r>
      <w:r w:rsidRPr="00CC4649">
        <w:t xml:space="preserve">) is required under section 994B of the </w:t>
      </w:r>
      <w:r w:rsidRPr="00CC4649">
        <w:rPr>
          <w:i/>
          <w:iCs/>
        </w:rPr>
        <w:t>Corporations Act 2001</w:t>
      </w:r>
      <w:r w:rsidRPr="00CC4649">
        <w:t xml:space="preserve"> (Cth)</w:t>
      </w:r>
      <w:r w:rsidR="00585E98" w:rsidRPr="00CC4649">
        <w:t xml:space="preserve"> (</w:t>
      </w:r>
      <w:r w:rsidR="00585E98" w:rsidRPr="00CC4649">
        <w:rPr>
          <w:b/>
          <w:bCs/>
        </w:rPr>
        <w:t>the Act</w:t>
      </w:r>
      <w:r w:rsidR="00585E98" w:rsidRPr="00CC4649">
        <w:t>)</w:t>
      </w:r>
      <w:r w:rsidRPr="00CC4649">
        <w:t>.  </w:t>
      </w:r>
      <w:r w:rsidR="007968FF" w:rsidRPr="00CC4649">
        <w:t>This TMD describes the class of consumers that comprises the target market for the financial product and matters relevant to the product’s distribution and review (specifically, distribution conditions, review triggers and periods, and reporting requirements).</w:t>
      </w:r>
      <w:r w:rsidR="007968FF" w:rsidRPr="00CC4649" w:rsidDel="007968FF">
        <w:t xml:space="preserve"> </w:t>
      </w:r>
      <w:r w:rsidR="002015FF" w:rsidRPr="00CC4649">
        <w:t>Distributors must take reasonable steps that will, or are reasonably likely to, result in distribution of the product being consistent with the most recent TMD (unless the distribution is excluded conduct).</w:t>
      </w:r>
    </w:p>
    <w:p w14:paraId="31F8E56C" w14:textId="6C979745" w:rsidR="00CB7263" w:rsidRPr="00DD114B" w:rsidRDefault="00CB7263" w:rsidP="00CB7263">
      <w:r w:rsidRPr="00DD114B">
        <w:t> </w:t>
      </w:r>
    </w:p>
    <w:p w14:paraId="34862219" w14:textId="58988A8B" w:rsidR="00CB7263" w:rsidRPr="00DD114B" w:rsidRDefault="00CB7263" w:rsidP="00A3108D">
      <w:r w:rsidRPr="00DD114B">
        <w:t xml:space="preserve">This document is </w:t>
      </w:r>
      <w:r w:rsidRPr="00DD114B">
        <w:rPr>
          <w:b/>
          <w:bCs/>
        </w:rPr>
        <w:t>not</w:t>
      </w:r>
      <w:r w:rsidRPr="00DD114B">
        <w:t xml:space="preserve"> a product disclosure statement</w:t>
      </w:r>
      <w:r w:rsidR="00313C9D">
        <w:t xml:space="preserve"> (</w:t>
      </w:r>
      <w:r w:rsidR="00313C9D" w:rsidRPr="002F1FA7">
        <w:rPr>
          <w:b/>
          <w:bCs/>
        </w:rPr>
        <w:t>PDS</w:t>
      </w:r>
      <w:r w:rsidR="00313C9D">
        <w:t>)</w:t>
      </w:r>
      <w:r w:rsidRPr="00DD114B">
        <w:t xml:space="preserve"> and is </w:t>
      </w:r>
      <w:r w:rsidRPr="00DD114B">
        <w:rPr>
          <w:b/>
          <w:bCs/>
        </w:rPr>
        <w:t>not</w:t>
      </w:r>
      <w:r w:rsidRPr="00DD114B">
        <w:t xml:space="preserve"> a </w:t>
      </w:r>
      <w:r w:rsidR="002015FF">
        <w:t xml:space="preserve">complete </w:t>
      </w:r>
      <w:r w:rsidRPr="00DD114B">
        <w:t xml:space="preserve">summary of the product features or terms of the product. This document does not </w:t>
      </w:r>
      <w:proofErr w:type="gramStart"/>
      <w:r w:rsidRPr="00DD114B">
        <w:t>take into account</w:t>
      </w:r>
      <w:proofErr w:type="gramEnd"/>
      <w:r w:rsidRPr="00DD114B">
        <w:t xml:space="preserve"> any person’s individual objectives, financial situation or needs.  </w:t>
      </w:r>
      <w:r w:rsidR="002015FF">
        <w:t>Persons</w:t>
      </w:r>
      <w:r w:rsidR="005A10FC">
        <w:t xml:space="preserve"> </w:t>
      </w:r>
      <w:r w:rsidRPr="00DD114B">
        <w:t xml:space="preserve">interested in acquiring this product should carefully read the </w:t>
      </w:r>
      <w:r w:rsidR="00313C9D">
        <w:t>PDS</w:t>
      </w:r>
      <w:r w:rsidR="0070415F">
        <w:t xml:space="preserve"> and other disclosure documents</w:t>
      </w:r>
      <w:r w:rsidR="00057280">
        <w:t xml:space="preserve"> </w:t>
      </w:r>
      <w:r w:rsidRPr="00DD114B">
        <w:t xml:space="preserve">for </w:t>
      </w:r>
      <w:r w:rsidR="007968FF" w:rsidRPr="007968FF">
        <w:t xml:space="preserve">the </w:t>
      </w:r>
      <w:r w:rsidRPr="00825265">
        <w:t>product</w:t>
      </w:r>
      <w:r w:rsidRPr="007968FF">
        <w:t xml:space="preserve"> before</w:t>
      </w:r>
      <w:r w:rsidRPr="00DD114B">
        <w:t xml:space="preserve"> </w:t>
      </w:r>
      <w:proofErr w:type="gramStart"/>
      <w:r w:rsidRPr="00DD114B">
        <w:t>making a decision</w:t>
      </w:r>
      <w:proofErr w:type="gramEnd"/>
      <w:r w:rsidRPr="00DD114B">
        <w:t xml:space="preserve"> whether to </w:t>
      </w:r>
      <w:r w:rsidR="00923D89">
        <w:t xml:space="preserve">acquire </w:t>
      </w:r>
      <w:r w:rsidRPr="00DD114B">
        <w:t>this product.  </w:t>
      </w:r>
    </w:p>
    <w:p w14:paraId="70DF4968" w14:textId="2FC62B8F" w:rsidR="00A34D88" w:rsidRDefault="00A34D88" w:rsidP="00A3108D"/>
    <w:p w14:paraId="6081DA20" w14:textId="068723D7" w:rsidR="00061FC7" w:rsidRDefault="00061FC7" w:rsidP="00CB7263">
      <w:r w:rsidRPr="002C0B17">
        <w:t xml:space="preserve">Important terms used in this TMD are defined in the TMD Definitions which </w:t>
      </w:r>
      <w:r w:rsidR="002015FF">
        <w:t>supplement</w:t>
      </w:r>
      <w:r w:rsidR="00053401" w:rsidRPr="002C0B17">
        <w:t xml:space="preserve"> </w:t>
      </w:r>
      <w:r w:rsidRPr="002C0B17">
        <w:t>this document. Capitalised terms have the meaning given to them in the product’s PDS, unless otherwise defined. The PDS can be obtained by [</w:t>
      </w:r>
      <w:r w:rsidRPr="002C0B17">
        <w:rPr>
          <w:i/>
          <w:iCs/>
          <w:highlight w:val="yellow"/>
        </w:rPr>
        <w:t>insert method of obtaining PDS</w:t>
      </w:r>
      <w:r w:rsidRPr="002C0B17">
        <w:t>].</w:t>
      </w:r>
    </w:p>
    <w:p w14:paraId="62EE8EAD" w14:textId="77777777" w:rsidR="00404844" w:rsidRDefault="00404844" w:rsidP="00CB7263"/>
    <w:p w14:paraId="101929EB" w14:textId="7EC5A196" w:rsidR="00404844" w:rsidRPr="00087FA5" w:rsidRDefault="00C42965" w:rsidP="00CB7263">
      <w:pPr>
        <w:rPr>
          <w:i/>
          <w:iCs/>
        </w:rPr>
      </w:pPr>
      <w:r>
        <w:rPr>
          <w:i/>
          <w:iCs/>
        </w:rPr>
        <w:t>Instructions to issuers:</w:t>
      </w:r>
      <w:r w:rsidR="00404844">
        <w:rPr>
          <w:i/>
          <w:iCs/>
        </w:rPr>
        <w:t xml:space="preserve"> </w:t>
      </w:r>
      <w:r w:rsidR="00C93CC1">
        <w:rPr>
          <w:i/>
          <w:iCs/>
        </w:rPr>
        <w:t xml:space="preserve">the TMD Definitions (at the end of this template) form an important part of the </w:t>
      </w:r>
      <w:proofErr w:type="gramStart"/>
      <w:r w:rsidR="00C93CC1">
        <w:rPr>
          <w:i/>
          <w:iCs/>
        </w:rPr>
        <w:t>TMD</w:t>
      </w:r>
      <w:proofErr w:type="gramEnd"/>
      <w:r w:rsidR="00C93CC1">
        <w:rPr>
          <w:i/>
          <w:iCs/>
        </w:rPr>
        <w:t xml:space="preserve"> and the definitions should be retained in issued TMDs. </w:t>
      </w:r>
    </w:p>
    <w:p w14:paraId="69701F9B" w14:textId="77777777" w:rsidR="00380FF2" w:rsidRPr="002C0B17" w:rsidRDefault="00380FF2" w:rsidP="00CB7263"/>
    <w:p w14:paraId="1E58D05E" w14:textId="3134F26C" w:rsidR="00A34D88" w:rsidRPr="00DD114B" w:rsidRDefault="00A34D88" w:rsidP="00F35A5D">
      <w:pPr>
        <w:pStyle w:val="Heading3"/>
        <w:rPr>
          <w:noProof w:val="0"/>
        </w:rPr>
      </w:pPr>
      <w:bookmarkStart w:id="0" w:name="_Hlk68011180"/>
      <w:r w:rsidRPr="00DD114B">
        <w:rPr>
          <w:noProof w:val="0"/>
        </w:rPr>
        <w:t xml:space="preserve">Target Market Summary </w:t>
      </w:r>
    </w:p>
    <w:bookmarkEnd w:id="0"/>
    <w:p w14:paraId="2A043E7A" w14:textId="230643B1" w:rsidR="00E429B6" w:rsidRPr="00DD114B" w:rsidRDefault="00E429B6" w:rsidP="002015FF">
      <w:r w:rsidRPr="00DD114B">
        <w:rPr>
          <w:i/>
          <w:iCs/>
        </w:rPr>
        <w:t xml:space="preserve">Instructions to issuers: </w:t>
      </w:r>
      <w:r w:rsidR="00DF562F">
        <w:rPr>
          <w:i/>
          <w:iCs/>
        </w:rPr>
        <w:t>T</w:t>
      </w:r>
      <w:r w:rsidRPr="00DD114B">
        <w:rPr>
          <w:i/>
          <w:iCs/>
        </w:rPr>
        <w:t xml:space="preserve">he Target Market Summary </w:t>
      </w:r>
      <w:r>
        <w:rPr>
          <w:i/>
          <w:iCs/>
        </w:rPr>
        <w:t xml:space="preserve">below </w:t>
      </w:r>
      <w:r w:rsidRPr="00DD114B">
        <w:rPr>
          <w:i/>
          <w:iCs/>
        </w:rPr>
        <w:t xml:space="preserve">is intended to be a narrative summary of the information set out in detail in the body of the TMD. The sections summarised in the Target Market Summary are the </w:t>
      </w:r>
      <w:r>
        <w:rPr>
          <w:i/>
          <w:iCs/>
        </w:rPr>
        <w:t xml:space="preserve">combination </w:t>
      </w:r>
      <w:r w:rsidRPr="00DD114B">
        <w:rPr>
          <w:i/>
          <w:iCs/>
        </w:rPr>
        <w:t xml:space="preserve">of those Consumer Attributes assigned a </w:t>
      </w:r>
      <w:r>
        <w:rPr>
          <w:i/>
          <w:iCs/>
        </w:rPr>
        <w:t>“g</w:t>
      </w:r>
      <w:r w:rsidRPr="00DD114B">
        <w:rPr>
          <w:i/>
          <w:iCs/>
        </w:rPr>
        <w:t>reen</w:t>
      </w:r>
      <w:r>
        <w:rPr>
          <w:i/>
          <w:iCs/>
        </w:rPr>
        <w:t>”</w:t>
      </w:r>
      <w:r w:rsidRPr="00DD114B">
        <w:rPr>
          <w:i/>
          <w:iCs/>
        </w:rPr>
        <w:t xml:space="preserve"> rating. Issuers may wish to also summarise those Consumer Attributes that correspond to a </w:t>
      </w:r>
      <w:r w:rsidRPr="00F52A04">
        <w:rPr>
          <w:i/>
          <w:iCs/>
        </w:rPr>
        <w:t>"red” rating (</w:t>
      </w:r>
      <w:r w:rsidR="005F458F" w:rsidRPr="00F52A04">
        <w:rPr>
          <w:i/>
          <w:iCs/>
        </w:rPr>
        <w:t>i.e.</w:t>
      </w:r>
      <w:r w:rsidRPr="00F52A04">
        <w:rPr>
          <w:i/>
          <w:iCs/>
        </w:rPr>
        <w:t xml:space="preserve"> a negative target market</w:t>
      </w:r>
      <w:r w:rsidRPr="00A03313">
        <w:rPr>
          <w:i/>
          <w:iCs/>
        </w:rPr>
        <w:t>) –</w:t>
      </w:r>
      <w:r>
        <w:rPr>
          <w:i/>
          <w:iCs/>
        </w:rPr>
        <w:t xml:space="preserve"> see “TMD indicator key” below</w:t>
      </w:r>
      <w:r w:rsidRPr="00DD114B">
        <w:rPr>
          <w:i/>
          <w:iCs/>
        </w:rPr>
        <w:t xml:space="preserve">. </w:t>
      </w:r>
    </w:p>
    <w:p w14:paraId="65C87631" w14:textId="77777777" w:rsidR="00E429B6" w:rsidRDefault="00E429B6" w:rsidP="00CB7263">
      <w:pPr>
        <w:rPr>
          <w:i/>
          <w:iCs/>
        </w:rPr>
      </w:pPr>
    </w:p>
    <w:p w14:paraId="7B9BE360" w14:textId="56632FF4" w:rsidR="00087A35" w:rsidRDefault="00087A35" w:rsidP="00CB7263">
      <w:pPr>
        <w:rPr>
          <w:b/>
          <w:bCs/>
        </w:rPr>
      </w:pPr>
      <w:r w:rsidRPr="00087FA5">
        <w:rPr>
          <w:b/>
          <w:bCs/>
        </w:rPr>
        <w:t>This product is intended for use as a [</w:t>
      </w:r>
      <w:r w:rsidR="007968FF" w:rsidRPr="00825265">
        <w:rPr>
          <w:b/>
          <w:bCs/>
          <w:highlight w:val="yellow"/>
        </w:rPr>
        <w:t>insert</w:t>
      </w:r>
      <w:r w:rsidR="007968FF">
        <w:rPr>
          <w:b/>
          <w:bCs/>
          <w:highlight w:val="yellow"/>
        </w:rPr>
        <w:t xml:space="preserve"> consumer’s</w:t>
      </w:r>
      <w:r w:rsidR="007968FF" w:rsidRPr="00825265">
        <w:rPr>
          <w:b/>
          <w:bCs/>
          <w:highlight w:val="yellow"/>
        </w:rPr>
        <w:t xml:space="preserve"> intended product use</w:t>
      </w:r>
      <w:r w:rsidRPr="00087FA5">
        <w:rPr>
          <w:b/>
          <w:bCs/>
        </w:rPr>
        <w:t>] for a consumer who is seeking [</w:t>
      </w:r>
      <w:r w:rsidR="007968FF" w:rsidRPr="00825265">
        <w:rPr>
          <w:b/>
          <w:bCs/>
          <w:highlight w:val="yellow"/>
        </w:rPr>
        <w:t>insert consumer’s investment objective</w:t>
      </w:r>
      <w:r w:rsidRPr="00087FA5">
        <w:rPr>
          <w:b/>
          <w:bCs/>
        </w:rPr>
        <w:t>] and has a [</w:t>
      </w:r>
      <w:r w:rsidR="007968FF" w:rsidRPr="00825265">
        <w:rPr>
          <w:b/>
          <w:bCs/>
          <w:highlight w:val="yellow"/>
        </w:rPr>
        <w:t>insert consumer’s risk/return profile</w:t>
      </w:r>
      <w:r w:rsidRPr="00087FA5">
        <w:rPr>
          <w:b/>
          <w:bCs/>
        </w:rPr>
        <w:t>] risk and return profile for that portion of their investment portfolio. It is likely to be consistent with the financial situation and needs of a consumer with a [</w:t>
      </w:r>
      <w:r w:rsidR="007968FF" w:rsidRPr="00825265">
        <w:rPr>
          <w:b/>
          <w:bCs/>
          <w:highlight w:val="yellow"/>
        </w:rPr>
        <w:t>insert consumer’s investment timeframe</w:t>
      </w:r>
      <w:r w:rsidRPr="00087FA5">
        <w:rPr>
          <w:b/>
          <w:bCs/>
        </w:rPr>
        <w:t>] investment timeframe [and who is unlikely to need to withdraw their money on less than one [</w:t>
      </w:r>
      <w:r w:rsidR="007968FF" w:rsidRPr="00825265">
        <w:rPr>
          <w:b/>
          <w:bCs/>
          <w:highlight w:val="yellow"/>
        </w:rPr>
        <w:t>insert minimum withdrawal period</w:t>
      </w:r>
      <w:r w:rsidRPr="00087FA5">
        <w:rPr>
          <w:b/>
          <w:bCs/>
        </w:rPr>
        <w:t>]’s notice].</w:t>
      </w:r>
    </w:p>
    <w:p w14:paraId="1526C310" w14:textId="77777777" w:rsidR="00A03313" w:rsidRPr="00DD114B" w:rsidRDefault="00A03313" w:rsidP="00CB7263"/>
    <w:p w14:paraId="21F7EAB1" w14:textId="049CBA62" w:rsidR="00F244B5" w:rsidRDefault="0072054B" w:rsidP="00FF3913">
      <w:pPr>
        <w:pStyle w:val="Heading3"/>
        <w:rPr>
          <w:noProof w:val="0"/>
        </w:rPr>
      </w:pPr>
      <w:r>
        <w:rPr>
          <w:noProof w:val="0"/>
        </w:rPr>
        <w:t xml:space="preserve">Managed Account </w:t>
      </w:r>
      <w:r w:rsidR="00E078CB">
        <w:rPr>
          <w:noProof w:val="0"/>
        </w:rPr>
        <w:t xml:space="preserve">and Issuer </w:t>
      </w:r>
      <w:r w:rsidR="00F244B5" w:rsidRPr="00DD114B">
        <w:rPr>
          <w:noProof w:val="0"/>
        </w:rPr>
        <w:t>identifiers</w:t>
      </w:r>
    </w:p>
    <w:p w14:paraId="3EFEF3D2" w14:textId="03EBE05E" w:rsidR="00265ABF" w:rsidRPr="00DD114B" w:rsidRDefault="00265ABF" w:rsidP="00265ABF">
      <w:pPr>
        <w:rPr>
          <w:i/>
          <w:iCs/>
        </w:rPr>
      </w:pPr>
      <w:r w:rsidRPr="00DD114B">
        <w:rPr>
          <w:i/>
          <w:iCs/>
        </w:rPr>
        <w:t xml:space="preserve">Instructions to issuers for table below: </w:t>
      </w:r>
      <w:r w:rsidR="00F71D6D" w:rsidRPr="00DD114B">
        <w:rPr>
          <w:i/>
          <w:iCs/>
        </w:rPr>
        <w:t xml:space="preserve">Include all codes that are available and omit those that are not relevant to the </w:t>
      </w:r>
      <w:r w:rsidR="00E078CB">
        <w:rPr>
          <w:i/>
          <w:iCs/>
        </w:rPr>
        <w:t>issuer/</w:t>
      </w:r>
      <w:r w:rsidRPr="00DD114B">
        <w:rPr>
          <w:i/>
          <w:iCs/>
        </w:rPr>
        <w:t>product</w:t>
      </w:r>
      <w:r w:rsidR="004A342B" w:rsidRPr="00DD114B">
        <w:rPr>
          <w:i/>
          <w:iCs/>
        </w:rPr>
        <w:t xml:space="preserve">. </w:t>
      </w:r>
    </w:p>
    <w:p w14:paraId="48E61D96" w14:textId="77777777" w:rsidR="00E34ABC" w:rsidRPr="00DD114B" w:rsidRDefault="00E34ABC" w:rsidP="0033724B"/>
    <w:tbl>
      <w:tblPr>
        <w:tblStyle w:val="TableGrid"/>
        <w:tblW w:w="14737" w:type="dxa"/>
        <w:tblLook w:val="04A0" w:firstRow="1" w:lastRow="0" w:firstColumn="1" w:lastColumn="0" w:noHBand="0" w:noVBand="1"/>
      </w:tblPr>
      <w:tblGrid>
        <w:gridCol w:w="3539"/>
        <w:gridCol w:w="11198"/>
      </w:tblGrid>
      <w:tr w:rsidR="00414DE5" w:rsidRPr="00DD114B" w14:paraId="467DEE17" w14:textId="77777777" w:rsidTr="00825265">
        <w:tc>
          <w:tcPr>
            <w:tcW w:w="3539" w:type="dxa"/>
          </w:tcPr>
          <w:p w14:paraId="00BC1953" w14:textId="77777777" w:rsidR="00414DE5" w:rsidRPr="00DD114B" w:rsidRDefault="00414DE5" w:rsidP="00A60949">
            <w:pPr>
              <w:spacing w:before="60" w:after="60"/>
              <w:rPr>
                <w:b/>
                <w:bCs/>
                <w:szCs w:val="24"/>
              </w:rPr>
            </w:pPr>
            <w:r w:rsidRPr="00DD114B">
              <w:rPr>
                <w:b/>
                <w:bCs/>
                <w:szCs w:val="24"/>
              </w:rPr>
              <w:t>Issuer</w:t>
            </w:r>
          </w:p>
        </w:tc>
        <w:tc>
          <w:tcPr>
            <w:tcW w:w="11198" w:type="dxa"/>
            <w:shd w:val="clear" w:color="auto" w:fill="auto"/>
          </w:tcPr>
          <w:p w14:paraId="4B243123" w14:textId="77777777" w:rsidR="00414DE5" w:rsidRPr="00DD114B" w:rsidRDefault="00414DE5" w:rsidP="00A60949">
            <w:pPr>
              <w:spacing w:before="60" w:after="60"/>
              <w:rPr>
                <w:szCs w:val="24"/>
                <w:highlight w:val="yellow"/>
              </w:rPr>
            </w:pPr>
            <w:r w:rsidRPr="00DD114B">
              <w:rPr>
                <w:szCs w:val="24"/>
                <w:highlight w:val="yellow"/>
              </w:rPr>
              <w:t>[insert name of issuer]</w:t>
            </w:r>
          </w:p>
        </w:tc>
      </w:tr>
      <w:tr w:rsidR="00414DE5" w:rsidRPr="00DD114B" w14:paraId="772D8212" w14:textId="77777777" w:rsidTr="00825265">
        <w:tc>
          <w:tcPr>
            <w:tcW w:w="3539" w:type="dxa"/>
          </w:tcPr>
          <w:p w14:paraId="19C526B2" w14:textId="77777777" w:rsidR="00414DE5" w:rsidRPr="00DD114B" w:rsidRDefault="00414DE5" w:rsidP="00BA38D3">
            <w:pPr>
              <w:spacing w:before="60" w:after="60"/>
              <w:rPr>
                <w:b/>
                <w:bCs/>
                <w:szCs w:val="24"/>
              </w:rPr>
            </w:pPr>
            <w:r w:rsidRPr="00DD114B">
              <w:rPr>
                <w:b/>
                <w:bCs/>
                <w:szCs w:val="24"/>
              </w:rPr>
              <w:t>Issuer ABN</w:t>
            </w:r>
          </w:p>
        </w:tc>
        <w:tc>
          <w:tcPr>
            <w:tcW w:w="11198" w:type="dxa"/>
            <w:shd w:val="clear" w:color="auto" w:fill="auto"/>
          </w:tcPr>
          <w:p w14:paraId="3B6A46DE" w14:textId="77777777" w:rsidR="00414DE5" w:rsidRPr="00DD114B" w:rsidRDefault="00414DE5" w:rsidP="00BA38D3">
            <w:pPr>
              <w:spacing w:before="60" w:after="60"/>
              <w:rPr>
                <w:szCs w:val="24"/>
                <w:highlight w:val="yellow"/>
              </w:rPr>
            </w:pPr>
            <w:r w:rsidRPr="00DD114B">
              <w:rPr>
                <w:szCs w:val="24"/>
                <w:highlight w:val="yellow"/>
              </w:rPr>
              <w:t>[insert issuer ABN]</w:t>
            </w:r>
          </w:p>
        </w:tc>
      </w:tr>
      <w:tr w:rsidR="00414DE5" w:rsidRPr="00DD114B" w14:paraId="65984FC9" w14:textId="77777777" w:rsidTr="00825265">
        <w:tc>
          <w:tcPr>
            <w:tcW w:w="3539" w:type="dxa"/>
          </w:tcPr>
          <w:p w14:paraId="016DCFDC" w14:textId="77777777" w:rsidR="00414DE5" w:rsidRPr="00DD114B" w:rsidRDefault="00414DE5" w:rsidP="00BA38D3">
            <w:pPr>
              <w:spacing w:before="60" w:after="60"/>
              <w:rPr>
                <w:b/>
                <w:bCs/>
                <w:szCs w:val="24"/>
              </w:rPr>
            </w:pPr>
            <w:r w:rsidRPr="00DD114B">
              <w:rPr>
                <w:b/>
                <w:bCs/>
                <w:szCs w:val="24"/>
              </w:rPr>
              <w:t>Issuer AFSL</w:t>
            </w:r>
          </w:p>
        </w:tc>
        <w:tc>
          <w:tcPr>
            <w:tcW w:w="11198" w:type="dxa"/>
            <w:shd w:val="clear" w:color="auto" w:fill="auto"/>
          </w:tcPr>
          <w:p w14:paraId="6CCBE836" w14:textId="77777777" w:rsidR="00414DE5" w:rsidRPr="00DD114B" w:rsidRDefault="00414DE5" w:rsidP="00BA38D3">
            <w:pPr>
              <w:spacing w:before="60" w:after="60"/>
              <w:rPr>
                <w:szCs w:val="24"/>
                <w:highlight w:val="yellow"/>
              </w:rPr>
            </w:pPr>
            <w:r w:rsidRPr="00DD114B">
              <w:rPr>
                <w:szCs w:val="24"/>
                <w:highlight w:val="yellow"/>
              </w:rPr>
              <w:t>[insert issuer AFSL if available]</w:t>
            </w:r>
          </w:p>
        </w:tc>
      </w:tr>
      <w:tr w:rsidR="00DE7FAE" w:rsidRPr="00DD114B" w14:paraId="476EC2E0" w14:textId="77777777" w:rsidTr="00825265">
        <w:tc>
          <w:tcPr>
            <w:tcW w:w="3539" w:type="dxa"/>
          </w:tcPr>
          <w:p w14:paraId="170E2ACB" w14:textId="6C722E50" w:rsidR="00DE7FAE" w:rsidRPr="00DD114B" w:rsidRDefault="005430B3" w:rsidP="00BA38D3">
            <w:pPr>
              <w:spacing w:before="60" w:after="60"/>
              <w:rPr>
                <w:b/>
                <w:bCs/>
                <w:szCs w:val="24"/>
              </w:rPr>
            </w:pPr>
            <w:r>
              <w:rPr>
                <w:b/>
                <w:bCs/>
                <w:szCs w:val="24"/>
              </w:rPr>
              <w:t>Model</w:t>
            </w:r>
            <w:r w:rsidR="00C91194">
              <w:rPr>
                <w:b/>
                <w:bCs/>
                <w:szCs w:val="24"/>
              </w:rPr>
              <w:t xml:space="preserve"> </w:t>
            </w:r>
            <w:r w:rsidR="0097753D">
              <w:rPr>
                <w:b/>
                <w:bCs/>
                <w:szCs w:val="24"/>
              </w:rPr>
              <w:t>m</w:t>
            </w:r>
            <w:r w:rsidR="00DE7FAE">
              <w:rPr>
                <w:b/>
                <w:bCs/>
                <w:szCs w:val="24"/>
              </w:rPr>
              <w:t>anager</w:t>
            </w:r>
          </w:p>
        </w:tc>
        <w:tc>
          <w:tcPr>
            <w:tcW w:w="11198" w:type="dxa"/>
            <w:shd w:val="clear" w:color="auto" w:fill="auto"/>
          </w:tcPr>
          <w:p w14:paraId="158C6E43" w14:textId="33348155" w:rsidR="00DE7FAE" w:rsidRPr="00DD114B" w:rsidRDefault="00DE7FAE" w:rsidP="00BA38D3">
            <w:pPr>
              <w:spacing w:before="60" w:after="60"/>
              <w:rPr>
                <w:szCs w:val="24"/>
                <w:highlight w:val="yellow"/>
              </w:rPr>
            </w:pPr>
            <w:r>
              <w:rPr>
                <w:szCs w:val="24"/>
                <w:highlight w:val="yellow"/>
              </w:rPr>
              <w:t xml:space="preserve">[insert name of </w:t>
            </w:r>
            <w:r w:rsidR="00333F4A">
              <w:rPr>
                <w:szCs w:val="24"/>
                <w:highlight w:val="yellow"/>
              </w:rPr>
              <w:t xml:space="preserve">model </w:t>
            </w:r>
            <w:r>
              <w:rPr>
                <w:szCs w:val="24"/>
                <w:highlight w:val="yellow"/>
              </w:rPr>
              <w:t>manager if different from issuer</w:t>
            </w:r>
            <w:r w:rsidR="007D268B">
              <w:rPr>
                <w:szCs w:val="24"/>
                <w:highlight w:val="yellow"/>
              </w:rPr>
              <w:t>]</w:t>
            </w:r>
            <w:r w:rsidR="0014244A">
              <w:rPr>
                <w:szCs w:val="24"/>
                <w:highlight w:val="yellow"/>
              </w:rPr>
              <w:t xml:space="preserve">. </w:t>
            </w:r>
            <w:r w:rsidR="007D268B" w:rsidRPr="00087FA5">
              <w:rPr>
                <w:i/>
                <w:iCs/>
                <w:szCs w:val="24"/>
              </w:rPr>
              <w:t xml:space="preserve">Instructions to issuers: </w:t>
            </w:r>
            <w:r w:rsidR="007D268B">
              <w:rPr>
                <w:i/>
                <w:iCs/>
                <w:szCs w:val="24"/>
              </w:rPr>
              <w:t>o</w:t>
            </w:r>
            <w:r w:rsidR="0014244A" w:rsidRPr="00087FA5">
              <w:rPr>
                <w:i/>
                <w:iCs/>
                <w:szCs w:val="24"/>
              </w:rPr>
              <w:t xml:space="preserve">mit if issuer is the same as </w:t>
            </w:r>
            <w:r w:rsidR="00D54A54">
              <w:rPr>
                <w:i/>
                <w:iCs/>
                <w:szCs w:val="24"/>
              </w:rPr>
              <w:t xml:space="preserve">model </w:t>
            </w:r>
            <w:r w:rsidR="0014244A" w:rsidRPr="00087FA5">
              <w:rPr>
                <w:i/>
                <w:iCs/>
                <w:szCs w:val="24"/>
              </w:rPr>
              <w:t>manager</w:t>
            </w:r>
          </w:p>
        </w:tc>
      </w:tr>
      <w:tr w:rsidR="006122C0" w:rsidRPr="00DD114B" w14:paraId="119F85CA" w14:textId="77777777" w:rsidTr="00825265">
        <w:tc>
          <w:tcPr>
            <w:tcW w:w="3539" w:type="dxa"/>
          </w:tcPr>
          <w:p w14:paraId="4F73249B" w14:textId="7613B159" w:rsidR="006122C0" w:rsidRPr="00DD114B" w:rsidRDefault="00EA1251" w:rsidP="00BA38D3">
            <w:pPr>
              <w:spacing w:before="60" w:after="60"/>
              <w:rPr>
                <w:b/>
                <w:bCs/>
                <w:szCs w:val="24"/>
              </w:rPr>
            </w:pPr>
            <w:r>
              <w:rPr>
                <w:b/>
                <w:bCs/>
                <w:szCs w:val="24"/>
              </w:rPr>
              <w:t xml:space="preserve">TMD </w:t>
            </w:r>
            <w:r w:rsidR="006122C0">
              <w:rPr>
                <w:b/>
                <w:bCs/>
                <w:szCs w:val="24"/>
              </w:rPr>
              <w:t>contact</w:t>
            </w:r>
            <w:r>
              <w:rPr>
                <w:b/>
                <w:bCs/>
                <w:szCs w:val="24"/>
              </w:rPr>
              <w:t xml:space="preserve"> details</w:t>
            </w:r>
          </w:p>
        </w:tc>
        <w:tc>
          <w:tcPr>
            <w:tcW w:w="11198" w:type="dxa"/>
            <w:shd w:val="clear" w:color="auto" w:fill="auto"/>
          </w:tcPr>
          <w:p w14:paraId="0F502B73" w14:textId="7D062A05" w:rsidR="006122C0" w:rsidRPr="00DD114B" w:rsidRDefault="0097753D" w:rsidP="00BA38D3">
            <w:pPr>
              <w:spacing w:before="60" w:after="60"/>
              <w:rPr>
                <w:szCs w:val="24"/>
                <w:highlight w:val="yellow"/>
              </w:rPr>
            </w:pPr>
            <w:r>
              <w:rPr>
                <w:szCs w:val="24"/>
                <w:highlight w:val="yellow"/>
              </w:rPr>
              <w:t>[insert contact details for this TMD]</w:t>
            </w:r>
          </w:p>
        </w:tc>
      </w:tr>
      <w:tr w:rsidR="00897046" w:rsidRPr="00DD114B" w14:paraId="52D57F77" w14:textId="77777777" w:rsidTr="00825265">
        <w:tc>
          <w:tcPr>
            <w:tcW w:w="3539" w:type="dxa"/>
          </w:tcPr>
          <w:p w14:paraId="42C12075" w14:textId="3BD9D0AA" w:rsidR="0033724B" w:rsidRPr="00DD114B" w:rsidRDefault="00C91194" w:rsidP="00A60949">
            <w:pPr>
              <w:spacing w:before="60" w:after="60"/>
              <w:rPr>
                <w:b/>
                <w:bCs/>
                <w:szCs w:val="24"/>
              </w:rPr>
            </w:pPr>
            <w:r>
              <w:rPr>
                <w:b/>
                <w:bCs/>
                <w:szCs w:val="24"/>
              </w:rPr>
              <w:t xml:space="preserve">Managed account </w:t>
            </w:r>
            <w:r w:rsidR="00410E04">
              <w:rPr>
                <w:b/>
                <w:bCs/>
                <w:szCs w:val="24"/>
              </w:rPr>
              <w:t>name</w:t>
            </w:r>
          </w:p>
        </w:tc>
        <w:tc>
          <w:tcPr>
            <w:tcW w:w="11198" w:type="dxa"/>
            <w:shd w:val="clear" w:color="auto" w:fill="auto"/>
          </w:tcPr>
          <w:p w14:paraId="0606ED97" w14:textId="25D7DB10" w:rsidR="0033724B" w:rsidRPr="00FF3913" w:rsidRDefault="00A60949" w:rsidP="00A60949">
            <w:pPr>
              <w:spacing w:before="60" w:after="60"/>
              <w:rPr>
                <w:b/>
                <w:bCs/>
                <w:i/>
                <w:iCs/>
                <w:szCs w:val="24"/>
                <w:highlight w:val="yellow"/>
              </w:rPr>
            </w:pPr>
            <w:r w:rsidRPr="00FF3913">
              <w:rPr>
                <w:b/>
                <w:bCs/>
                <w:szCs w:val="24"/>
                <w:highlight w:val="yellow"/>
              </w:rPr>
              <w:t>[i</w:t>
            </w:r>
            <w:r w:rsidR="0033724B" w:rsidRPr="00FF3913">
              <w:rPr>
                <w:b/>
                <w:bCs/>
                <w:szCs w:val="24"/>
                <w:highlight w:val="yellow"/>
              </w:rPr>
              <w:t>nsert name</w:t>
            </w:r>
            <w:r w:rsidR="004B2991" w:rsidRPr="00FF3913">
              <w:rPr>
                <w:b/>
                <w:bCs/>
                <w:szCs w:val="24"/>
                <w:highlight w:val="yellow"/>
              </w:rPr>
              <w:t xml:space="preserve"> of </w:t>
            </w:r>
            <w:r w:rsidR="00C91194">
              <w:rPr>
                <w:b/>
                <w:bCs/>
                <w:szCs w:val="24"/>
                <w:highlight w:val="yellow"/>
              </w:rPr>
              <w:t>managed account</w:t>
            </w:r>
            <w:r w:rsidRPr="00FF3913">
              <w:rPr>
                <w:b/>
                <w:bCs/>
                <w:szCs w:val="24"/>
                <w:highlight w:val="yellow"/>
              </w:rPr>
              <w:t>]</w:t>
            </w:r>
            <w:r w:rsidR="00966456">
              <w:rPr>
                <w:b/>
                <w:bCs/>
                <w:szCs w:val="24"/>
                <w:highlight w:val="yellow"/>
              </w:rPr>
              <w:t xml:space="preserve"> </w:t>
            </w:r>
          </w:p>
        </w:tc>
      </w:tr>
      <w:tr w:rsidR="00897046" w:rsidRPr="00DD114B" w14:paraId="4F69C481" w14:textId="77777777" w:rsidTr="00825265">
        <w:tc>
          <w:tcPr>
            <w:tcW w:w="3539" w:type="dxa"/>
          </w:tcPr>
          <w:p w14:paraId="74C69CA7" w14:textId="1ED12E7D" w:rsidR="00A60949" w:rsidRPr="00DD114B" w:rsidRDefault="000957D3" w:rsidP="00A60949">
            <w:pPr>
              <w:spacing w:before="60" w:after="60"/>
              <w:rPr>
                <w:b/>
                <w:bCs/>
                <w:szCs w:val="24"/>
              </w:rPr>
            </w:pPr>
            <w:r w:rsidRPr="00DD114B">
              <w:rPr>
                <w:b/>
                <w:bCs/>
                <w:szCs w:val="24"/>
              </w:rPr>
              <w:t>ARS</w:t>
            </w:r>
            <w:r w:rsidR="008373A5" w:rsidRPr="00DD114B">
              <w:rPr>
                <w:b/>
                <w:bCs/>
                <w:szCs w:val="24"/>
              </w:rPr>
              <w:t>N</w:t>
            </w:r>
          </w:p>
        </w:tc>
        <w:tc>
          <w:tcPr>
            <w:tcW w:w="11198" w:type="dxa"/>
            <w:shd w:val="clear" w:color="auto" w:fill="auto"/>
          </w:tcPr>
          <w:p w14:paraId="0274A1A4" w14:textId="24F21170" w:rsidR="00A60949" w:rsidRPr="00DD114B" w:rsidRDefault="00A60949" w:rsidP="00A60949">
            <w:pPr>
              <w:spacing w:before="60" w:after="60"/>
              <w:rPr>
                <w:szCs w:val="24"/>
                <w:highlight w:val="yellow"/>
              </w:rPr>
            </w:pPr>
            <w:r w:rsidRPr="00DD114B">
              <w:rPr>
                <w:szCs w:val="24"/>
                <w:highlight w:val="yellow"/>
              </w:rPr>
              <w:t xml:space="preserve">[insert </w:t>
            </w:r>
            <w:r w:rsidR="0031460C" w:rsidRPr="00DD114B">
              <w:rPr>
                <w:szCs w:val="24"/>
                <w:highlight w:val="yellow"/>
              </w:rPr>
              <w:t>ARSN</w:t>
            </w:r>
            <w:r w:rsidRPr="00DD114B">
              <w:rPr>
                <w:szCs w:val="24"/>
                <w:highlight w:val="yellow"/>
              </w:rPr>
              <w:t>]</w:t>
            </w:r>
          </w:p>
        </w:tc>
      </w:tr>
      <w:tr w:rsidR="00897046" w:rsidRPr="00DD114B" w14:paraId="30627F46" w14:textId="77777777" w:rsidTr="00825265">
        <w:tc>
          <w:tcPr>
            <w:tcW w:w="3539" w:type="dxa"/>
          </w:tcPr>
          <w:p w14:paraId="0C5ACDD1" w14:textId="0AA77C00" w:rsidR="008373A5" w:rsidRPr="00DD114B" w:rsidDel="000957D3" w:rsidRDefault="008373A5" w:rsidP="00A60949">
            <w:pPr>
              <w:spacing w:before="60" w:after="60"/>
              <w:rPr>
                <w:b/>
                <w:bCs/>
                <w:szCs w:val="24"/>
              </w:rPr>
            </w:pPr>
            <w:r w:rsidRPr="00DD114B">
              <w:rPr>
                <w:b/>
                <w:bCs/>
                <w:szCs w:val="24"/>
              </w:rPr>
              <w:t>APIR</w:t>
            </w:r>
            <w:r w:rsidR="00E62B8B" w:rsidRPr="00DD114B">
              <w:rPr>
                <w:b/>
                <w:bCs/>
                <w:szCs w:val="24"/>
              </w:rPr>
              <w:t xml:space="preserve"> Code</w:t>
            </w:r>
          </w:p>
        </w:tc>
        <w:tc>
          <w:tcPr>
            <w:tcW w:w="11198" w:type="dxa"/>
            <w:shd w:val="clear" w:color="auto" w:fill="auto"/>
          </w:tcPr>
          <w:p w14:paraId="12967065" w14:textId="1A1CB0B6" w:rsidR="008373A5" w:rsidRPr="00DD114B" w:rsidRDefault="008373A5" w:rsidP="00A60949">
            <w:pPr>
              <w:spacing w:before="60" w:after="60"/>
              <w:rPr>
                <w:szCs w:val="24"/>
                <w:highlight w:val="yellow"/>
              </w:rPr>
            </w:pPr>
            <w:r w:rsidRPr="00DD114B">
              <w:rPr>
                <w:szCs w:val="24"/>
                <w:highlight w:val="yellow"/>
              </w:rPr>
              <w:t xml:space="preserve">[Insert </w:t>
            </w:r>
            <w:r w:rsidR="00F034F6">
              <w:rPr>
                <w:szCs w:val="24"/>
                <w:highlight w:val="yellow"/>
              </w:rPr>
              <w:t xml:space="preserve">Product </w:t>
            </w:r>
            <w:r w:rsidRPr="00DD114B">
              <w:rPr>
                <w:szCs w:val="24"/>
                <w:highlight w:val="yellow"/>
              </w:rPr>
              <w:t>APIR code]</w:t>
            </w:r>
          </w:p>
        </w:tc>
      </w:tr>
      <w:tr w:rsidR="00897046" w:rsidRPr="00DD114B" w14:paraId="68F59754" w14:textId="77777777" w:rsidTr="00825265">
        <w:tc>
          <w:tcPr>
            <w:tcW w:w="3539" w:type="dxa"/>
          </w:tcPr>
          <w:p w14:paraId="6387C841" w14:textId="560F140A" w:rsidR="009F0B0C" w:rsidRPr="00DD114B" w:rsidRDefault="009F0B0C" w:rsidP="00A60949">
            <w:pPr>
              <w:spacing w:before="60" w:after="60"/>
              <w:rPr>
                <w:b/>
                <w:bCs/>
                <w:szCs w:val="24"/>
              </w:rPr>
            </w:pPr>
            <w:r>
              <w:rPr>
                <w:b/>
                <w:bCs/>
                <w:szCs w:val="24"/>
              </w:rPr>
              <w:t>TMD issue date</w:t>
            </w:r>
          </w:p>
        </w:tc>
        <w:tc>
          <w:tcPr>
            <w:tcW w:w="11198" w:type="dxa"/>
            <w:shd w:val="clear" w:color="auto" w:fill="auto"/>
          </w:tcPr>
          <w:p w14:paraId="6B1A3F26" w14:textId="03D285E0" w:rsidR="0033724B" w:rsidRPr="00087FA5" w:rsidRDefault="00A60949" w:rsidP="00A60949">
            <w:pPr>
              <w:spacing w:before="60" w:after="60"/>
              <w:rPr>
                <w:i/>
                <w:iCs/>
                <w:szCs w:val="24"/>
                <w:highlight w:val="yellow"/>
              </w:rPr>
            </w:pPr>
            <w:r w:rsidRPr="00DD114B">
              <w:rPr>
                <w:szCs w:val="24"/>
                <w:highlight w:val="yellow"/>
              </w:rPr>
              <w:t>[i</w:t>
            </w:r>
            <w:r w:rsidR="0033724B" w:rsidRPr="00DD114B">
              <w:rPr>
                <w:szCs w:val="24"/>
                <w:highlight w:val="yellow"/>
              </w:rPr>
              <w:t>nsert date</w:t>
            </w:r>
            <w:r w:rsidRPr="00DD114B">
              <w:rPr>
                <w:szCs w:val="24"/>
                <w:highlight w:val="yellow"/>
              </w:rPr>
              <w:t>]</w:t>
            </w:r>
            <w:r w:rsidR="00757216">
              <w:rPr>
                <w:szCs w:val="24"/>
                <w:highlight w:val="yellow"/>
              </w:rPr>
              <w:t xml:space="preserve"> </w:t>
            </w:r>
            <w:r w:rsidR="00C42965">
              <w:rPr>
                <w:i/>
                <w:iCs/>
                <w:szCs w:val="24"/>
              </w:rPr>
              <w:t>Instructions to issuers:</w:t>
            </w:r>
            <w:r w:rsidR="00757216" w:rsidRPr="00087FA5">
              <w:rPr>
                <w:i/>
                <w:iCs/>
                <w:szCs w:val="24"/>
              </w:rPr>
              <w:t xml:space="preserve"> </w:t>
            </w:r>
            <w:r w:rsidR="00C1426C">
              <w:rPr>
                <w:i/>
                <w:iCs/>
                <w:szCs w:val="24"/>
              </w:rPr>
              <w:t>this</w:t>
            </w:r>
            <w:r w:rsidR="004473DD">
              <w:rPr>
                <w:i/>
                <w:iCs/>
                <w:szCs w:val="24"/>
              </w:rPr>
              <w:t xml:space="preserve"> is the date of </w:t>
            </w:r>
            <w:r w:rsidR="001D29BB">
              <w:rPr>
                <w:i/>
                <w:iCs/>
                <w:szCs w:val="24"/>
              </w:rPr>
              <w:t xml:space="preserve">issue for </w:t>
            </w:r>
            <w:r w:rsidR="004473DD">
              <w:rPr>
                <w:i/>
                <w:iCs/>
                <w:szCs w:val="24"/>
              </w:rPr>
              <w:t>this version of the TMD. A</w:t>
            </w:r>
            <w:r w:rsidR="00757216" w:rsidRPr="00087FA5">
              <w:rPr>
                <w:i/>
                <w:iCs/>
                <w:szCs w:val="24"/>
              </w:rPr>
              <w:t xml:space="preserve">mend this </w:t>
            </w:r>
            <w:r w:rsidR="00E8155A">
              <w:rPr>
                <w:i/>
                <w:iCs/>
                <w:szCs w:val="24"/>
              </w:rPr>
              <w:t xml:space="preserve">date </w:t>
            </w:r>
            <w:r w:rsidR="00757216" w:rsidRPr="00087FA5">
              <w:rPr>
                <w:i/>
                <w:iCs/>
                <w:szCs w:val="24"/>
              </w:rPr>
              <w:t xml:space="preserve">if </w:t>
            </w:r>
            <w:r w:rsidR="00682E61">
              <w:rPr>
                <w:i/>
                <w:iCs/>
                <w:szCs w:val="24"/>
              </w:rPr>
              <w:t xml:space="preserve">there is </w:t>
            </w:r>
            <w:r w:rsidR="00757216" w:rsidRPr="00087FA5">
              <w:rPr>
                <w:i/>
                <w:iCs/>
                <w:szCs w:val="24"/>
              </w:rPr>
              <w:t>any amendment to</w:t>
            </w:r>
            <w:r w:rsidR="00C1426C">
              <w:rPr>
                <w:i/>
                <w:iCs/>
                <w:szCs w:val="24"/>
              </w:rPr>
              <w:t xml:space="preserve"> the</w:t>
            </w:r>
            <w:r w:rsidR="00757216" w:rsidRPr="00087FA5">
              <w:rPr>
                <w:i/>
                <w:iCs/>
                <w:szCs w:val="24"/>
              </w:rPr>
              <w:t xml:space="preserve"> TMD, even if </w:t>
            </w:r>
            <w:r w:rsidR="00D40D5B">
              <w:rPr>
                <w:i/>
                <w:iCs/>
                <w:szCs w:val="24"/>
              </w:rPr>
              <w:t xml:space="preserve">the change is minor or </w:t>
            </w:r>
            <w:r w:rsidR="00757216" w:rsidRPr="00087FA5">
              <w:rPr>
                <w:i/>
                <w:iCs/>
                <w:szCs w:val="24"/>
              </w:rPr>
              <w:t>not a full review</w:t>
            </w:r>
            <w:r w:rsidR="0035773B">
              <w:rPr>
                <w:i/>
                <w:iCs/>
                <w:szCs w:val="24"/>
              </w:rPr>
              <w:t xml:space="preserve"> and increase </w:t>
            </w:r>
            <w:r w:rsidR="00CD0B4D">
              <w:rPr>
                <w:i/>
                <w:iCs/>
                <w:szCs w:val="24"/>
              </w:rPr>
              <w:t xml:space="preserve">TMD </w:t>
            </w:r>
            <w:r w:rsidR="0035773B">
              <w:rPr>
                <w:i/>
                <w:iCs/>
                <w:szCs w:val="24"/>
              </w:rPr>
              <w:t>version number by 1.</w:t>
            </w:r>
          </w:p>
        </w:tc>
      </w:tr>
      <w:tr w:rsidR="00897046" w:rsidRPr="00DD114B" w14:paraId="6F3A000A" w14:textId="77777777" w:rsidTr="00825265">
        <w:tc>
          <w:tcPr>
            <w:tcW w:w="3539" w:type="dxa"/>
          </w:tcPr>
          <w:p w14:paraId="4519782D" w14:textId="29C42617" w:rsidR="0033724B" w:rsidRPr="00DD114B" w:rsidRDefault="001E7CE8" w:rsidP="00A60949">
            <w:pPr>
              <w:spacing w:before="60" w:after="60"/>
              <w:rPr>
                <w:b/>
                <w:bCs/>
                <w:szCs w:val="24"/>
              </w:rPr>
            </w:pPr>
            <w:r w:rsidRPr="00DD114B">
              <w:rPr>
                <w:b/>
                <w:bCs/>
                <w:szCs w:val="24"/>
              </w:rPr>
              <w:t xml:space="preserve">TMD </w:t>
            </w:r>
            <w:r w:rsidR="0033724B" w:rsidRPr="00DD114B">
              <w:rPr>
                <w:b/>
                <w:bCs/>
                <w:szCs w:val="24"/>
              </w:rPr>
              <w:t>Version</w:t>
            </w:r>
          </w:p>
        </w:tc>
        <w:tc>
          <w:tcPr>
            <w:tcW w:w="11198" w:type="dxa"/>
            <w:shd w:val="clear" w:color="auto" w:fill="auto"/>
          </w:tcPr>
          <w:p w14:paraId="7D2428B1" w14:textId="0FEC91A4" w:rsidR="0033724B" w:rsidRPr="00DD114B" w:rsidRDefault="00A60949" w:rsidP="00A60949">
            <w:pPr>
              <w:spacing w:before="60" w:after="60"/>
              <w:rPr>
                <w:szCs w:val="24"/>
                <w:highlight w:val="yellow"/>
              </w:rPr>
            </w:pPr>
            <w:r w:rsidRPr="00DD114B">
              <w:rPr>
                <w:szCs w:val="24"/>
                <w:highlight w:val="yellow"/>
              </w:rPr>
              <w:t>[i</w:t>
            </w:r>
            <w:r w:rsidR="0033724B" w:rsidRPr="00DD114B">
              <w:rPr>
                <w:szCs w:val="24"/>
                <w:highlight w:val="yellow"/>
              </w:rPr>
              <w:t>nsert version</w:t>
            </w:r>
            <w:r w:rsidRPr="00DD114B">
              <w:rPr>
                <w:szCs w:val="24"/>
                <w:highlight w:val="yellow"/>
              </w:rPr>
              <w:t>]</w:t>
            </w:r>
            <w:r w:rsidR="00125D55">
              <w:rPr>
                <w:szCs w:val="24"/>
                <w:highlight w:val="yellow"/>
              </w:rPr>
              <w:t xml:space="preserve"> </w:t>
            </w:r>
            <w:r w:rsidR="00125D55" w:rsidRPr="00B00678">
              <w:rPr>
                <w:i/>
                <w:iCs/>
                <w:szCs w:val="24"/>
              </w:rPr>
              <w:t>I</w:t>
            </w:r>
            <w:r w:rsidR="00125D55">
              <w:rPr>
                <w:i/>
                <w:iCs/>
                <w:szCs w:val="24"/>
              </w:rPr>
              <w:t>nstructions to issuers: version numbers should increase by one each time there is a new version</w:t>
            </w:r>
            <w:r w:rsidR="0035773B">
              <w:rPr>
                <w:i/>
                <w:iCs/>
                <w:szCs w:val="24"/>
              </w:rPr>
              <w:t xml:space="preserve">, even if the change is </w:t>
            </w:r>
            <w:r w:rsidR="00D405FC">
              <w:rPr>
                <w:i/>
                <w:iCs/>
                <w:szCs w:val="24"/>
              </w:rPr>
              <w:t xml:space="preserve">minor or </w:t>
            </w:r>
            <w:r w:rsidR="0035773B">
              <w:rPr>
                <w:i/>
                <w:iCs/>
                <w:szCs w:val="24"/>
              </w:rPr>
              <w:t>not a full review</w:t>
            </w:r>
            <w:r w:rsidR="00125D55">
              <w:rPr>
                <w:i/>
                <w:iCs/>
                <w:szCs w:val="24"/>
              </w:rPr>
              <w:t>.</w:t>
            </w:r>
            <w:r w:rsidR="00F90FAE">
              <w:rPr>
                <w:i/>
                <w:iCs/>
                <w:szCs w:val="24"/>
              </w:rPr>
              <w:t xml:space="preserve"> This number should be a whole number (an integer).</w:t>
            </w:r>
          </w:p>
        </w:tc>
      </w:tr>
      <w:tr w:rsidR="006D6221" w:rsidRPr="00DD114B" w14:paraId="73814760" w14:textId="31C0A2C5" w:rsidTr="00825265">
        <w:tc>
          <w:tcPr>
            <w:tcW w:w="3539" w:type="dxa"/>
          </w:tcPr>
          <w:p w14:paraId="43D7BB5C" w14:textId="5446987D" w:rsidR="006D6221" w:rsidRPr="00087FA5" w:rsidRDefault="00D05E8A" w:rsidP="006D6221">
            <w:pPr>
              <w:spacing w:before="60" w:after="60"/>
              <w:rPr>
                <w:b/>
                <w:bCs/>
                <w:szCs w:val="24"/>
              </w:rPr>
            </w:pPr>
            <w:r>
              <w:rPr>
                <w:b/>
                <w:bCs/>
                <w:szCs w:val="24"/>
              </w:rPr>
              <w:t xml:space="preserve">Distribution status of </w:t>
            </w:r>
            <w:r w:rsidR="00C14CBA">
              <w:rPr>
                <w:b/>
                <w:bCs/>
                <w:szCs w:val="24"/>
              </w:rPr>
              <w:t>managed account</w:t>
            </w:r>
          </w:p>
        </w:tc>
        <w:tc>
          <w:tcPr>
            <w:tcW w:w="11198" w:type="dxa"/>
            <w:shd w:val="clear" w:color="auto" w:fill="auto"/>
          </w:tcPr>
          <w:p w14:paraId="463B7EEE" w14:textId="785CDACC" w:rsidR="00A67B25" w:rsidRPr="00087FA5" w:rsidRDefault="00A67B25" w:rsidP="006D6221">
            <w:pPr>
              <w:spacing w:before="60" w:after="60"/>
              <w:rPr>
                <w:szCs w:val="24"/>
                <w:highlight w:val="yellow"/>
              </w:rPr>
            </w:pPr>
            <w:r>
              <w:rPr>
                <w:szCs w:val="24"/>
                <w:highlight w:val="yellow"/>
              </w:rPr>
              <w:t>Available/Cease Distribution</w:t>
            </w:r>
          </w:p>
        </w:tc>
      </w:tr>
      <w:tr w:rsidR="00CB1A4D" w:rsidRPr="00DD114B" w14:paraId="2D315E68" w14:textId="77777777" w:rsidTr="00825265">
        <w:tc>
          <w:tcPr>
            <w:tcW w:w="3539" w:type="dxa"/>
          </w:tcPr>
          <w:p w14:paraId="1791C2B2" w14:textId="06C5E39E" w:rsidR="00CB1A4D" w:rsidRPr="00087FA5" w:rsidRDefault="00CB1A4D" w:rsidP="006D6221">
            <w:pPr>
              <w:spacing w:before="60" w:after="60"/>
              <w:rPr>
                <w:b/>
                <w:bCs/>
                <w:szCs w:val="24"/>
                <w:highlight w:val="yellow"/>
              </w:rPr>
            </w:pPr>
            <w:r w:rsidRPr="003658D1">
              <w:rPr>
                <w:b/>
                <w:bCs/>
                <w:szCs w:val="24"/>
              </w:rPr>
              <w:t>TMD end date</w:t>
            </w:r>
          </w:p>
        </w:tc>
        <w:tc>
          <w:tcPr>
            <w:tcW w:w="11198" w:type="dxa"/>
            <w:shd w:val="clear" w:color="auto" w:fill="auto"/>
          </w:tcPr>
          <w:p w14:paraId="4DE6E022" w14:textId="6B02E0D2" w:rsidR="00CB1A4D" w:rsidRPr="003658D1" w:rsidRDefault="00426695" w:rsidP="006D6221">
            <w:pPr>
              <w:spacing w:before="60" w:after="60"/>
              <w:rPr>
                <w:i/>
                <w:iCs/>
                <w:szCs w:val="24"/>
                <w:highlight w:val="yellow"/>
              </w:rPr>
            </w:pPr>
            <w:r w:rsidRPr="00426695">
              <w:rPr>
                <w:szCs w:val="24"/>
              </w:rPr>
              <w:t>[insert date that TMD became no longer current]</w:t>
            </w:r>
            <w:r w:rsidR="006030A6">
              <w:rPr>
                <w:szCs w:val="24"/>
              </w:rPr>
              <w:t xml:space="preserve">. </w:t>
            </w:r>
            <w:r w:rsidR="006030A6">
              <w:rPr>
                <w:i/>
                <w:iCs/>
                <w:szCs w:val="24"/>
              </w:rPr>
              <w:t>Instructions to issuers: this row must be omitted if TMD is current.</w:t>
            </w:r>
            <w:r w:rsidR="00F32AA7">
              <w:rPr>
                <w:i/>
                <w:iCs/>
                <w:szCs w:val="24"/>
              </w:rPr>
              <w:t xml:space="preserve"> </w:t>
            </w:r>
          </w:p>
        </w:tc>
      </w:tr>
    </w:tbl>
    <w:p w14:paraId="02D6260D" w14:textId="756B920B" w:rsidR="00D41D8B" w:rsidRPr="00DD114B" w:rsidRDefault="00D41D8B"/>
    <w:p w14:paraId="7D759EFE" w14:textId="0FB1B9CA" w:rsidR="00977BFE" w:rsidRPr="00DD114B" w:rsidRDefault="00977BFE" w:rsidP="00977BFE">
      <w:pPr>
        <w:pStyle w:val="Heading3"/>
        <w:rPr>
          <w:rFonts w:eastAsiaTheme="minorHAnsi"/>
          <w:noProof w:val="0"/>
        </w:rPr>
      </w:pPr>
      <w:r w:rsidRPr="00DD114B">
        <w:rPr>
          <w:rFonts w:eastAsiaTheme="minorHAnsi"/>
          <w:noProof w:val="0"/>
        </w:rPr>
        <w:lastRenderedPageBreak/>
        <w:t>Description of Target Market</w:t>
      </w:r>
    </w:p>
    <w:p w14:paraId="7FA8A120" w14:textId="6C65592E" w:rsidR="00326602" w:rsidRDefault="00326602" w:rsidP="00326602">
      <w:pPr>
        <w:rPr>
          <w:i/>
          <w:iCs/>
        </w:rPr>
      </w:pPr>
      <w:r>
        <w:rPr>
          <w:i/>
          <w:iCs/>
        </w:rPr>
        <w:t xml:space="preserve">Instruction for issuers: </w:t>
      </w:r>
      <w:r w:rsidR="00BB34D8">
        <w:rPr>
          <w:i/>
          <w:iCs/>
        </w:rPr>
        <w:t xml:space="preserve">The table </w:t>
      </w:r>
      <w:r w:rsidR="009B41D2">
        <w:rPr>
          <w:i/>
          <w:iCs/>
        </w:rPr>
        <w:t>below</w:t>
      </w:r>
      <w:r w:rsidR="00BB34D8">
        <w:rPr>
          <w:i/>
          <w:iCs/>
        </w:rPr>
        <w:t xml:space="preserve"> uses the ratings</w:t>
      </w:r>
      <w:r w:rsidRPr="00DD114B">
        <w:rPr>
          <w:i/>
          <w:iCs/>
        </w:rPr>
        <w:t xml:space="preserve"> </w:t>
      </w:r>
      <w:r w:rsidR="00FD42E0">
        <w:rPr>
          <w:i/>
          <w:iCs/>
        </w:rPr>
        <w:t>“</w:t>
      </w:r>
      <w:r w:rsidRPr="00DD114B">
        <w:rPr>
          <w:i/>
          <w:iCs/>
        </w:rPr>
        <w:t>In target market</w:t>
      </w:r>
      <w:r w:rsidR="00FD42E0">
        <w:rPr>
          <w:i/>
          <w:iCs/>
        </w:rPr>
        <w:t>”</w:t>
      </w:r>
      <w:r w:rsidRPr="00DD114B">
        <w:rPr>
          <w:i/>
          <w:iCs/>
        </w:rPr>
        <w:t xml:space="preserve"> and </w:t>
      </w:r>
      <w:r w:rsidR="00FD42E0">
        <w:rPr>
          <w:i/>
          <w:iCs/>
        </w:rPr>
        <w:t>“</w:t>
      </w:r>
      <w:r w:rsidRPr="00DD114B">
        <w:rPr>
          <w:i/>
          <w:iCs/>
        </w:rPr>
        <w:t>Not in target market</w:t>
      </w:r>
      <w:r w:rsidR="00FD42E0">
        <w:rPr>
          <w:i/>
          <w:iCs/>
        </w:rPr>
        <w:t>”</w:t>
      </w:r>
      <w:r w:rsidR="00BB34D8">
        <w:rPr>
          <w:i/>
          <w:iCs/>
        </w:rPr>
        <w:t xml:space="preserve"> (and “See issuer instructions” if amber is used)</w:t>
      </w:r>
      <w:r w:rsidRPr="00DD114B">
        <w:rPr>
          <w:i/>
          <w:iCs/>
        </w:rPr>
        <w:t xml:space="preserve">. It is possible that a particular </w:t>
      </w:r>
      <w:r w:rsidR="002762E3">
        <w:rPr>
          <w:i/>
          <w:iCs/>
        </w:rPr>
        <w:t xml:space="preserve">product </w:t>
      </w:r>
      <w:r w:rsidRPr="00DD114B">
        <w:rPr>
          <w:i/>
          <w:iCs/>
        </w:rPr>
        <w:t>may be in the target market for all categories outlined in</w:t>
      </w:r>
      <w:r w:rsidR="00753006">
        <w:rPr>
          <w:i/>
          <w:iCs/>
        </w:rPr>
        <w:t xml:space="preserve"> a section of</w:t>
      </w:r>
      <w:r w:rsidRPr="00DD114B">
        <w:rPr>
          <w:i/>
          <w:iCs/>
        </w:rPr>
        <w:t xml:space="preserve"> this TMD template, e.g. a cash </w:t>
      </w:r>
      <w:r w:rsidR="002762E3">
        <w:rPr>
          <w:i/>
          <w:iCs/>
        </w:rPr>
        <w:t xml:space="preserve">portfolio </w:t>
      </w:r>
      <w:r w:rsidR="00380FF2">
        <w:rPr>
          <w:i/>
          <w:iCs/>
        </w:rPr>
        <w:t>may</w:t>
      </w:r>
      <w:r w:rsidR="00380FF2" w:rsidRPr="00DD114B">
        <w:rPr>
          <w:i/>
          <w:iCs/>
        </w:rPr>
        <w:t xml:space="preserve"> </w:t>
      </w:r>
      <w:r w:rsidRPr="00DD114B">
        <w:rPr>
          <w:i/>
          <w:iCs/>
        </w:rPr>
        <w:t>meet the</w:t>
      </w:r>
      <w:r w:rsidR="00380FF2">
        <w:rPr>
          <w:i/>
          <w:iCs/>
        </w:rPr>
        <w:t xml:space="preserve"> consumer’s need to withdraw money across all time periods, whereas a </w:t>
      </w:r>
      <w:r w:rsidR="002762E3">
        <w:rPr>
          <w:i/>
          <w:iCs/>
        </w:rPr>
        <w:t xml:space="preserve">portfolio </w:t>
      </w:r>
      <w:r w:rsidR="00380FF2">
        <w:rPr>
          <w:i/>
          <w:iCs/>
        </w:rPr>
        <w:t>with reduced liquidity may not.</w:t>
      </w:r>
      <w:r>
        <w:rPr>
          <w:i/>
          <w:iCs/>
        </w:rPr>
        <w:t xml:space="preserve"> </w:t>
      </w:r>
      <w:r w:rsidR="00F21978">
        <w:rPr>
          <w:i/>
          <w:iCs/>
        </w:rPr>
        <w:t xml:space="preserve">When assessing </w:t>
      </w:r>
      <w:r w:rsidR="009760FD">
        <w:rPr>
          <w:i/>
          <w:iCs/>
        </w:rPr>
        <w:t xml:space="preserve">which rating to apply to a category, issuers should assess </w:t>
      </w:r>
      <w:r w:rsidR="008B5162">
        <w:rPr>
          <w:i/>
          <w:iCs/>
        </w:rPr>
        <w:t xml:space="preserve">this managed account </w:t>
      </w:r>
      <w:r w:rsidR="009760FD">
        <w:rPr>
          <w:i/>
          <w:iCs/>
        </w:rPr>
        <w:t xml:space="preserve">on a standalone (or absolute) basis and not relative to peers or a benchmark. </w:t>
      </w:r>
      <w:r w:rsidR="00151111">
        <w:rPr>
          <w:i/>
          <w:iCs/>
        </w:rPr>
        <w:t xml:space="preserve">Issuers should not </w:t>
      </w:r>
      <w:r w:rsidR="00CA32FC">
        <w:rPr>
          <w:i/>
          <w:iCs/>
        </w:rPr>
        <w:t xml:space="preserve">necessarily </w:t>
      </w:r>
      <w:r w:rsidR="00151111">
        <w:rPr>
          <w:i/>
          <w:iCs/>
        </w:rPr>
        <w:t xml:space="preserve">assume </w:t>
      </w:r>
      <w:r w:rsidR="00995C1C">
        <w:rPr>
          <w:i/>
          <w:iCs/>
        </w:rPr>
        <w:t xml:space="preserve">this managed account </w:t>
      </w:r>
      <w:r w:rsidR="00CA32FC">
        <w:rPr>
          <w:i/>
          <w:iCs/>
        </w:rPr>
        <w:t>will be held as part of a balanced portfolio.</w:t>
      </w:r>
      <w:r w:rsidR="009760FD">
        <w:rPr>
          <w:i/>
          <w:iCs/>
        </w:rPr>
        <w:t xml:space="preserve"> </w:t>
      </w:r>
    </w:p>
    <w:p w14:paraId="6BD837E7" w14:textId="40935735" w:rsidR="00326602" w:rsidRDefault="00326602" w:rsidP="00326602">
      <w:pPr>
        <w:pStyle w:val="Heading4"/>
      </w:pPr>
    </w:p>
    <w:p w14:paraId="5D55D356" w14:textId="55880DAA" w:rsidR="003757C6" w:rsidRPr="00141A0D" w:rsidRDefault="003757C6" w:rsidP="003757C6">
      <w:pPr>
        <w:keepNext/>
        <w:rPr>
          <w:b/>
          <w:bCs/>
          <w:i/>
          <w:iCs/>
        </w:rPr>
      </w:pPr>
      <w:r w:rsidRPr="00141A0D">
        <w:rPr>
          <w:b/>
          <w:bCs/>
          <w:i/>
          <w:iCs/>
        </w:rPr>
        <w:t>Option 1: Amber rating not utilised</w:t>
      </w:r>
    </w:p>
    <w:p w14:paraId="6F856A49" w14:textId="77777777" w:rsidR="003757C6" w:rsidRPr="00141A0D" w:rsidRDefault="003757C6" w:rsidP="00141A0D"/>
    <w:p w14:paraId="22735281" w14:textId="033A3A38" w:rsidR="0033724B" w:rsidRPr="00141A0D" w:rsidRDefault="008373A5" w:rsidP="00FF3913">
      <w:pPr>
        <w:pStyle w:val="Heading4"/>
      </w:pPr>
      <w:r w:rsidRPr="00141A0D">
        <w:t xml:space="preserve">TMD indicator </w:t>
      </w:r>
      <w:r w:rsidR="0033724B" w:rsidRPr="00141A0D">
        <w:t>key</w:t>
      </w:r>
    </w:p>
    <w:p w14:paraId="20807003" w14:textId="2E45A885" w:rsidR="0033724B" w:rsidRPr="00141A0D" w:rsidRDefault="00C71623" w:rsidP="0033724B">
      <w:pPr>
        <w:keepNext/>
      </w:pPr>
      <w:r w:rsidRPr="00141A0D">
        <w:t>The Consumer Attributes for which the product is likely to be appropriate have been assessed using a red</w:t>
      </w:r>
      <w:r w:rsidR="002015FF" w:rsidRPr="00141A0D">
        <w:t xml:space="preserve"> and </w:t>
      </w:r>
      <w:r w:rsidRPr="00141A0D">
        <w:t xml:space="preserve">green rating methodology:   </w:t>
      </w:r>
    </w:p>
    <w:p w14:paraId="1276EFFF" w14:textId="77777777" w:rsidR="00C71623" w:rsidRPr="00141A0D" w:rsidRDefault="00C71623" w:rsidP="0033724B">
      <w:pPr>
        <w:keepNext/>
        <w:rPr>
          <w:rFonts w:eastAsiaTheme="minorHAnsi"/>
          <w:b/>
          <w:szCs w:val="24"/>
        </w:rPr>
      </w:pPr>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565"/>
      </w:tblGrid>
      <w:tr w:rsidR="002015FF" w:rsidRPr="00141A0D" w14:paraId="5E772F85" w14:textId="77777777" w:rsidTr="002015FF">
        <w:trPr>
          <w:trHeight w:val="300"/>
          <w:jc w:val="center"/>
        </w:trPr>
        <w:tc>
          <w:tcPr>
            <w:tcW w:w="2355" w:type="dxa"/>
            <w:shd w:val="clear" w:color="auto" w:fill="00B050"/>
            <w:noWrap/>
            <w:vAlign w:val="center"/>
            <w:hideMark/>
          </w:tcPr>
          <w:p w14:paraId="34A3CDE0" w14:textId="77777777" w:rsidR="002015FF" w:rsidRPr="00141A0D" w:rsidRDefault="002015FF" w:rsidP="0033724B">
            <w:pPr>
              <w:jc w:val="center"/>
              <w:rPr>
                <w:szCs w:val="24"/>
              </w:rPr>
            </w:pPr>
            <w:r w:rsidRPr="00141A0D">
              <w:rPr>
                <w:szCs w:val="24"/>
              </w:rPr>
              <w:t>In target market</w:t>
            </w:r>
          </w:p>
        </w:tc>
        <w:tc>
          <w:tcPr>
            <w:tcW w:w="3565" w:type="dxa"/>
            <w:shd w:val="clear" w:color="auto" w:fill="FF0000"/>
            <w:noWrap/>
            <w:vAlign w:val="center"/>
            <w:hideMark/>
          </w:tcPr>
          <w:p w14:paraId="13813266" w14:textId="6D135F8E" w:rsidR="002015FF" w:rsidRPr="00141A0D" w:rsidRDefault="002015FF" w:rsidP="002015FF">
            <w:pPr>
              <w:jc w:val="center"/>
              <w:rPr>
                <w:szCs w:val="24"/>
              </w:rPr>
            </w:pPr>
            <w:r w:rsidRPr="00141A0D">
              <w:rPr>
                <w:szCs w:val="24"/>
              </w:rPr>
              <w:t>Not in target market</w:t>
            </w:r>
          </w:p>
        </w:tc>
      </w:tr>
    </w:tbl>
    <w:p w14:paraId="3ACE9693" w14:textId="60E1DCD2" w:rsidR="0033724B" w:rsidRPr="00141A0D" w:rsidRDefault="0033724B" w:rsidP="0033724B">
      <w:pPr>
        <w:rPr>
          <w:szCs w:val="24"/>
          <w:u w:val="single"/>
        </w:rPr>
      </w:pPr>
    </w:p>
    <w:p w14:paraId="3DD1B051" w14:textId="77777777" w:rsidR="00C71623" w:rsidRPr="00141A0D" w:rsidRDefault="00C71623" w:rsidP="00C71623">
      <w:pPr>
        <w:pStyle w:val="Heading4"/>
        <w:rPr>
          <w:noProof w:val="0"/>
          <w:lang w:val="en-AU"/>
        </w:rPr>
      </w:pPr>
      <w:r w:rsidRPr="00141A0D">
        <w:rPr>
          <w:noProof w:val="0"/>
          <w:lang w:val="en-AU"/>
        </w:rPr>
        <w:t>Instructions</w:t>
      </w:r>
    </w:p>
    <w:p w14:paraId="11BA8D41" w14:textId="21B3B7E2" w:rsidR="00171690" w:rsidRPr="00141A0D" w:rsidRDefault="0016248C" w:rsidP="0033724B">
      <w:pPr>
        <w:rPr>
          <w:szCs w:val="24"/>
        </w:rPr>
      </w:pPr>
      <w:r w:rsidRPr="00141A0D">
        <w:rPr>
          <w:szCs w:val="24"/>
        </w:rPr>
        <w:t xml:space="preserve">In the tables below, </w:t>
      </w:r>
      <w:r w:rsidR="00D9266D" w:rsidRPr="00141A0D">
        <w:rPr>
          <w:szCs w:val="24"/>
        </w:rPr>
        <w:t>Column 1</w:t>
      </w:r>
      <w:r w:rsidR="00A6584A" w:rsidRPr="00141A0D">
        <w:rPr>
          <w:szCs w:val="24"/>
        </w:rPr>
        <w:t>, Consumer Attributes,</w:t>
      </w:r>
      <w:r w:rsidR="00D9266D" w:rsidRPr="00141A0D">
        <w:rPr>
          <w:szCs w:val="24"/>
        </w:rPr>
        <w:t xml:space="preserve"> ind</w:t>
      </w:r>
      <w:r w:rsidR="002A164F" w:rsidRPr="00141A0D">
        <w:rPr>
          <w:szCs w:val="24"/>
        </w:rPr>
        <w:t xml:space="preserve">icates </w:t>
      </w:r>
      <w:r w:rsidR="00A6584A" w:rsidRPr="00141A0D">
        <w:rPr>
          <w:szCs w:val="24"/>
        </w:rPr>
        <w:t xml:space="preserve">a description of the likely objectives, financial situation and needs of the class of consumers that are considering this product. Column 2, TMD indicator, indicates whether a </w:t>
      </w:r>
      <w:r w:rsidR="001F7DF8" w:rsidRPr="00141A0D">
        <w:rPr>
          <w:szCs w:val="24"/>
        </w:rPr>
        <w:t>consumer</w:t>
      </w:r>
      <w:r w:rsidR="00A6584A" w:rsidRPr="00141A0D">
        <w:rPr>
          <w:szCs w:val="24"/>
        </w:rPr>
        <w:t xml:space="preserve"> meeting the attribute in column 1 is </w:t>
      </w:r>
      <w:r w:rsidR="009A468E" w:rsidRPr="00141A0D">
        <w:rPr>
          <w:szCs w:val="24"/>
        </w:rPr>
        <w:t xml:space="preserve">likely to be </w:t>
      </w:r>
      <w:r w:rsidR="00A6584A" w:rsidRPr="00141A0D">
        <w:rPr>
          <w:szCs w:val="24"/>
        </w:rPr>
        <w:t xml:space="preserve">in the target market for this product. </w:t>
      </w:r>
    </w:p>
    <w:p w14:paraId="06A21619" w14:textId="77777777" w:rsidR="003757C6" w:rsidRPr="00141A0D" w:rsidRDefault="003757C6" w:rsidP="0033724B">
      <w:pPr>
        <w:rPr>
          <w:b/>
          <w:bCs/>
          <w:szCs w:val="24"/>
        </w:rPr>
      </w:pPr>
    </w:p>
    <w:p w14:paraId="29D4DB66" w14:textId="6E17E6EC" w:rsidR="003757C6" w:rsidRDefault="003757C6" w:rsidP="00AC3120">
      <w:pPr>
        <w:rPr>
          <w:b/>
          <w:bCs/>
          <w:i/>
          <w:iCs/>
        </w:rPr>
      </w:pPr>
      <w:r w:rsidRPr="00141A0D">
        <w:rPr>
          <w:b/>
          <w:bCs/>
          <w:i/>
          <w:iCs/>
        </w:rPr>
        <w:t>Option 2: Amber rating utilised</w:t>
      </w:r>
    </w:p>
    <w:p w14:paraId="6A7BB97B" w14:textId="77777777" w:rsidR="006D25C2" w:rsidRDefault="006D25C2" w:rsidP="0023288A">
      <w:pPr>
        <w:pStyle w:val="Heading4"/>
      </w:pPr>
    </w:p>
    <w:p w14:paraId="1EE19249" w14:textId="470A2008" w:rsidR="003757C6" w:rsidRPr="0023288A" w:rsidRDefault="003757C6" w:rsidP="0023288A">
      <w:pPr>
        <w:pStyle w:val="Heading4"/>
      </w:pPr>
      <w:r w:rsidRPr="0023288A">
        <w:t>TMD indicator key</w:t>
      </w:r>
    </w:p>
    <w:p w14:paraId="4EB5C659" w14:textId="77777777" w:rsidR="003757C6" w:rsidRPr="00141A0D" w:rsidRDefault="003757C6" w:rsidP="00AC3120">
      <w:r w:rsidRPr="00141A0D">
        <w:t xml:space="preserve">The Consumer Attributes for which the product is likely to be appropriate have been assessed using a red/amber/green rating methodology with appropriate colour coding:   </w:t>
      </w:r>
    </w:p>
    <w:p w14:paraId="2E871747" w14:textId="77777777" w:rsidR="003757C6" w:rsidRPr="00141A0D" w:rsidRDefault="003757C6" w:rsidP="00AC3120">
      <w:pPr>
        <w:rPr>
          <w:rFonts w:eastAsiaTheme="minorHAnsi"/>
          <w:b/>
          <w:szCs w:val="24"/>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159"/>
        <w:gridCol w:w="3565"/>
      </w:tblGrid>
      <w:tr w:rsidR="003757C6" w:rsidRPr="00141A0D" w14:paraId="137A3EAD" w14:textId="77777777" w:rsidTr="00141A0D">
        <w:trPr>
          <w:trHeight w:val="300"/>
          <w:jc w:val="center"/>
        </w:trPr>
        <w:tc>
          <w:tcPr>
            <w:tcW w:w="1691" w:type="dxa"/>
            <w:shd w:val="clear" w:color="auto" w:fill="00B050"/>
            <w:noWrap/>
            <w:vAlign w:val="center"/>
            <w:hideMark/>
          </w:tcPr>
          <w:p w14:paraId="0F94DB8F" w14:textId="77777777" w:rsidR="003757C6" w:rsidRPr="00141A0D" w:rsidRDefault="003757C6" w:rsidP="00AC3120">
            <w:pPr>
              <w:jc w:val="center"/>
              <w:rPr>
                <w:szCs w:val="24"/>
              </w:rPr>
            </w:pPr>
            <w:r w:rsidRPr="00141A0D">
              <w:rPr>
                <w:szCs w:val="24"/>
              </w:rPr>
              <w:t>In target market</w:t>
            </w:r>
          </w:p>
        </w:tc>
        <w:tc>
          <w:tcPr>
            <w:tcW w:w="2268" w:type="dxa"/>
            <w:shd w:val="clear" w:color="auto" w:fill="FFC000"/>
            <w:noWrap/>
            <w:vAlign w:val="center"/>
            <w:hideMark/>
          </w:tcPr>
          <w:p w14:paraId="5CB7AB7A" w14:textId="4456A7BD" w:rsidR="003757C6" w:rsidRPr="00141A0D" w:rsidRDefault="00BC0A6B" w:rsidP="00AC3120">
            <w:pPr>
              <w:jc w:val="center"/>
              <w:rPr>
                <w:szCs w:val="24"/>
              </w:rPr>
            </w:pPr>
            <w:r>
              <w:rPr>
                <w:szCs w:val="24"/>
              </w:rPr>
              <w:t>See issuer instructions</w:t>
            </w:r>
          </w:p>
        </w:tc>
        <w:tc>
          <w:tcPr>
            <w:tcW w:w="2560" w:type="dxa"/>
            <w:shd w:val="clear" w:color="auto" w:fill="FF0000"/>
            <w:noWrap/>
            <w:vAlign w:val="center"/>
            <w:hideMark/>
          </w:tcPr>
          <w:p w14:paraId="0D3A5FCF" w14:textId="123C3175" w:rsidR="003757C6" w:rsidRPr="00141A0D" w:rsidRDefault="003757C6" w:rsidP="00AC3120">
            <w:pPr>
              <w:jc w:val="center"/>
              <w:rPr>
                <w:szCs w:val="24"/>
              </w:rPr>
            </w:pPr>
            <w:r w:rsidRPr="00141A0D">
              <w:rPr>
                <w:szCs w:val="24"/>
              </w:rPr>
              <w:t>Not in target market</w:t>
            </w:r>
          </w:p>
        </w:tc>
      </w:tr>
    </w:tbl>
    <w:p w14:paraId="53C32858" w14:textId="77777777" w:rsidR="003757C6" w:rsidRPr="00141A0D" w:rsidRDefault="003757C6" w:rsidP="00AC3120">
      <w:pPr>
        <w:rPr>
          <w:szCs w:val="24"/>
          <w:u w:val="single"/>
        </w:rPr>
      </w:pPr>
    </w:p>
    <w:p w14:paraId="267D16A4" w14:textId="6B7C68A0" w:rsidR="00A213E5" w:rsidRPr="006B7149" w:rsidRDefault="00C42965" w:rsidP="00A213E5">
      <w:pPr>
        <w:rPr>
          <w:i/>
          <w:iCs/>
        </w:rPr>
      </w:pPr>
      <w:r>
        <w:rPr>
          <w:i/>
          <w:iCs/>
        </w:rPr>
        <w:t>Instructions to issuers:</w:t>
      </w:r>
      <w:r w:rsidR="00A213E5">
        <w:rPr>
          <w:i/>
          <w:iCs/>
        </w:rPr>
        <w:t xml:space="preserve"> Issuers that use amber should add additional text </w:t>
      </w:r>
      <w:r w:rsidR="006A5937">
        <w:rPr>
          <w:i/>
          <w:iCs/>
        </w:rPr>
        <w:t xml:space="preserve">to any amber category </w:t>
      </w:r>
      <w:r w:rsidR="00FF55CD">
        <w:rPr>
          <w:i/>
          <w:iCs/>
        </w:rPr>
        <w:t xml:space="preserve">under the ‘product description’ column </w:t>
      </w:r>
      <w:r w:rsidR="00A213E5">
        <w:rPr>
          <w:i/>
          <w:iCs/>
        </w:rPr>
        <w:t xml:space="preserve">explaining the circumstances when a particular </w:t>
      </w:r>
      <w:r w:rsidR="00472939">
        <w:rPr>
          <w:i/>
          <w:iCs/>
        </w:rPr>
        <w:t xml:space="preserve">consumer </w:t>
      </w:r>
      <w:r w:rsidR="00A213E5">
        <w:rPr>
          <w:i/>
          <w:iCs/>
        </w:rPr>
        <w:t>would be inside target market (green) or outside target market (red) for that specific category.</w:t>
      </w:r>
    </w:p>
    <w:p w14:paraId="234FF746" w14:textId="77777777" w:rsidR="00A213E5" w:rsidRDefault="00A213E5" w:rsidP="00AC3120">
      <w:pPr>
        <w:pStyle w:val="Heading4"/>
        <w:keepNext w:val="0"/>
        <w:rPr>
          <w:noProof w:val="0"/>
          <w:lang w:val="en-AU"/>
        </w:rPr>
      </w:pPr>
    </w:p>
    <w:p w14:paraId="00EFAC56" w14:textId="3CB26816" w:rsidR="003757C6" w:rsidRPr="00141A0D" w:rsidRDefault="003757C6" w:rsidP="00AC3120">
      <w:pPr>
        <w:pStyle w:val="Heading4"/>
        <w:keepNext w:val="0"/>
        <w:rPr>
          <w:noProof w:val="0"/>
          <w:lang w:val="en-AU"/>
        </w:rPr>
      </w:pPr>
      <w:r w:rsidRPr="00141A0D">
        <w:rPr>
          <w:noProof w:val="0"/>
          <w:lang w:val="en-AU"/>
        </w:rPr>
        <w:t>Instructions</w:t>
      </w:r>
    </w:p>
    <w:p w14:paraId="329E068C" w14:textId="4E5CE9B4" w:rsidR="00FE7C3D" w:rsidRDefault="003757C6" w:rsidP="003757C6">
      <w:pPr>
        <w:rPr>
          <w:szCs w:val="24"/>
        </w:rPr>
      </w:pPr>
      <w:r w:rsidRPr="00141A0D">
        <w:rPr>
          <w:szCs w:val="24"/>
        </w:rPr>
        <w:t xml:space="preserve">In the tables below, Column 1, Consumer Attributes, indicates a description of the likely objectives, financial situation and needs of the class of consumers that are considering this product. Column 2, TMD indicator, indicates whether a consumer meeting the attribute in column 1 is likely to be in the target market for this product. </w:t>
      </w:r>
    </w:p>
    <w:p w14:paraId="430C1574" w14:textId="77777777" w:rsidR="00DD4A20" w:rsidRDefault="00DD4A20" w:rsidP="003757C6">
      <w:pPr>
        <w:rPr>
          <w:szCs w:val="24"/>
        </w:rPr>
      </w:pPr>
    </w:p>
    <w:p w14:paraId="06F26FDA" w14:textId="040BA776" w:rsidR="00DD4A20" w:rsidRDefault="00C42965" w:rsidP="003757C6">
      <w:pPr>
        <w:rPr>
          <w:i/>
          <w:iCs/>
          <w:szCs w:val="24"/>
        </w:rPr>
      </w:pPr>
      <w:r>
        <w:rPr>
          <w:i/>
          <w:iCs/>
          <w:szCs w:val="24"/>
        </w:rPr>
        <w:t>Instructions to issuers:</w:t>
      </w:r>
      <w:r w:rsidR="00DD4A20" w:rsidRPr="006F08E3">
        <w:rPr>
          <w:i/>
          <w:iCs/>
          <w:szCs w:val="24"/>
        </w:rPr>
        <w:t xml:space="preserve"> </w:t>
      </w:r>
      <w:r w:rsidR="00B1394A">
        <w:rPr>
          <w:i/>
          <w:iCs/>
          <w:szCs w:val="24"/>
        </w:rPr>
        <w:t>I</w:t>
      </w:r>
      <w:r w:rsidR="00DD4A20" w:rsidRPr="006F08E3">
        <w:rPr>
          <w:i/>
          <w:iCs/>
          <w:szCs w:val="24"/>
        </w:rPr>
        <w:t xml:space="preserve">nsert </w:t>
      </w:r>
      <w:r w:rsidR="00EB2734">
        <w:rPr>
          <w:i/>
          <w:iCs/>
          <w:szCs w:val="24"/>
        </w:rPr>
        <w:t xml:space="preserve">any additional </w:t>
      </w:r>
      <w:r w:rsidR="00DD4A20" w:rsidRPr="006F08E3">
        <w:rPr>
          <w:i/>
          <w:iCs/>
          <w:szCs w:val="24"/>
        </w:rPr>
        <w:t>amber instructions</w:t>
      </w:r>
      <w:r w:rsidR="00064C55">
        <w:rPr>
          <w:i/>
          <w:iCs/>
          <w:szCs w:val="24"/>
        </w:rPr>
        <w:t xml:space="preserve"> – ensure it is made clear to distributors what to do with amber ratings here and/or in </w:t>
      </w:r>
      <w:r w:rsidR="00762C81">
        <w:rPr>
          <w:i/>
          <w:iCs/>
          <w:szCs w:val="24"/>
        </w:rPr>
        <w:t xml:space="preserve">the ‘product description’ column </w:t>
      </w:r>
      <w:r w:rsidR="00064C55">
        <w:rPr>
          <w:i/>
          <w:iCs/>
          <w:szCs w:val="24"/>
        </w:rPr>
        <w:t>below.</w:t>
      </w:r>
    </w:p>
    <w:p w14:paraId="350C92D9" w14:textId="77777777" w:rsidR="00A64CAF" w:rsidRPr="006F08E3" w:rsidRDefault="00A64CAF" w:rsidP="003757C6">
      <w:pPr>
        <w:rPr>
          <w:i/>
          <w:iCs/>
          <w:szCs w:val="24"/>
        </w:rPr>
      </w:pPr>
    </w:p>
    <w:p w14:paraId="0233EDCD" w14:textId="4FE539E3" w:rsidR="00ED3009" w:rsidRPr="00100664" w:rsidRDefault="00ED3009" w:rsidP="00825265">
      <w:pPr>
        <w:pStyle w:val="Heading4"/>
        <w:rPr>
          <w:bCs/>
        </w:rPr>
      </w:pPr>
      <w:r w:rsidRPr="00825265">
        <w:rPr>
          <w:noProof w:val="0"/>
          <w:lang w:val="en-AU"/>
        </w:rPr>
        <w:t>Appropriateness</w:t>
      </w:r>
      <w:r w:rsidRPr="0023288A">
        <w:t xml:space="preserve"> </w:t>
      </w:r>
    </w:p>
    <w:p w14:paraId="264E8F50" w14:textId="4384197A" w:rsidR="00ED3009" w:rsidRPr="00ED3009" w:rsidRDefault="002A72B9" w:rsidP="00825265">
      <w:pPr>
        <w:rPr>
          <w:szCs w:val="24"/>
        </w:rPr>
      </w:pPr>
      <w:r>
        <w:rPr>
          <w:szCs w:val="24"/>
        </w:rPr>
        <w:t>[</w:t>
      </w:r>
      <w:r w:rsidR="00ED3009" w:rsidRPr="00ED3009">
        <w:rPr>
          <w:szCs w:val="24"/>
        </w:rPr>
        <w:t xml:space="preserve">The Issuer has assessed the product and formed the view that the product, including its key attributes, is likely to be consistent with the likely objectives, financial situation and needs of consumers in the target market, as the features of this product in Column 3 of the table </w:t>
      </w:r>
      <w:r w:rsidR="00FF2F51">
        <w:rPr>
          <w:szCs w:val="24"/>
        </w:rPr>
        <w:t>below</w:t>
      </w:r>
      <w:r w:rsidR="00ED3009" w:rsidRPr="00ED3009">
        <w:rPr>
          <w:szCs w:val="24"/>
        </w:rPr>
        <w:t xml:space="preserve"> are likely to be suitable for consumers with the attributes identified with a green TMD Indicator in Column 2</w:t>
      </w:r>
      <w:r>
        <w:rPr>
          <w:szCs w:val="24"/>
        </w:rPr>
        <w:t>]</w:t>
      </w:r>
      <w:r w:rsidR="00ED3009" w:rsidRPr="00ED3009">
        <w:rPr>
          <w:szCs w:val="24"/>
        </w:rPr>
        <w:t>.</w:t>
      </w:r>
      <w:r>
        <w:rPr>
          <w:szCs w:val="24"/>
        </w:rPr>
        <w:t>[</w:t>
      </w:r>
      <w:r w:rsidR="00ED3009" w:rsidRPr="00ED3009">
        <w:rPr>
          <w:szCs w:val="24"/>
        </w:rPr>
        <w:t xml:space="preserve"> </w:t>
      </w:r>
      <w:r w:rsidR="000958EE">
        <w:rPr>
          <w:i/>
          <w:iCs/>
          <w:szCs w:val="24"/>
        </w:rPr>
        <w:t xml:space="preserve">instructions to issuers: some issuers may prefer to delete this paragraph, noting that they are able in any event to provide details in Column 3 of the table below to explain </w:t>
      </w:r>
      <w:r w:rsidR="000958EE" w:rsidRPr="005D044C">
        <w:rPr>
          <w:i/>
          <w:iCs/>
          <w:szCs w:val="24"/>
        </w:rPr>
        <w:t xml:space="preserve">why </w:t>
      </w:r>
      <w:r w:rsidR="000958EE" w:rsidRPr="00297587">
        <w:rPr>
          <w:i/>
          <w:iCs/>
          <w:szCs w:val="24"/>
        </w:rPr>
        <w:t>the product, including its key attributes, is likely to be consistent with the likely objectives, financial situation and needs of consumers in the target market</w:t>
      </w:r>
      <w:r w:rsidR="000958EE">
        <w:rPr>
          <w:i/>
          <w:iCs/>
          <w:szCs w:val="24"/>
        </w:rPr>
        <w:t xml:space="preserve">. See footnote </w:t>
      </w:r>
      <w:r w:rsidR="002A5D71">
        <w:rPr>
          <w:i/>
          <w:iCs/>
          <w:szCs w:val="24"/>
        </w:rPr>
        <w:t>2</w:t>
      </w:r>
      <w:r w:rsidR="000958EE">
        <w:rPr>
          <w:i/>
          <w:iCs/>
          <w:szCs w:val="24"/>
        </w:rPr>
        <w:t>]</w:t>
      </w:r>
    </w:p>
    <w:p w14:paraId="1DE7ACE9" w14:textId="15A3967B" w:rsidR="00ED3009" w:rsidRPr="00BF67A9" w:rsidRDefault="00ED3009" w:rsidP="00087FA5"/>
    <w:p w14:paraId="14AF09D4" w14:textId="5779D8DC" w:rsidR="00380FF2" w:rsidRPr="0023288A" w:rsidRDefault="003D3864" w:rsidP="0023288A">
      <w:pPr>
        <w:pStyle w:val="Heading4"/>
      </w:pPr>
      <w:r w:rsidRPr="0023288A">
        <w:drawing>
          <wp:anchor distT="0" distB="0" distL="114300" distR="114300" simplePos="0" relativeHeight="251658241" behindDoc="0" locked="0" layoutInCell="1" allowOverlap="1" wp14:anchorId="1734DAFF" wp14:editId="1B637301">
            <wp:simplePos x="0" y="0"/>
            <wp:positionH relativeFrom="margin">
              <wp:posOffset>7641204</wp:posOffset>
            </wp:positionH>
            <wp:positionV relativeFrom="paragraph">
              <wp:posOffset>250467</wp:posOffset>
            </wp:positionV>
            <wp:extent cx="1530286" cy="14630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0286" cy="1463040"/>
                    </a:xfrm>
                    <a:prstGeom prst="rect">
                      <a:avLst/>
                    </a:prstGeom>
                  </pic:spPr>
                </pic:pic>
              </a:graphicData>
            </a:graphic>
            <wp14:sizeRelH relativeFrom="margin">
              <wp14:pctWidth>0</wp14:pctWidth>
            </wp14:sizeRelH>
            <wp14:sizeRelV relativeFrom="margin">
              <wp14:pctHeight>0</wp14:pctHeight>
            </wp14:sizeRelV>
          </wp:anchor>
        </w:drawing>
      </w:r>
      <w:r w:rsidR="00380FF2" w:rsidRPr="0023288A">
        <w:t>Investment products and diversification </w:t>
      </w:r>
    </w:p>
    <w:p w14:paraId="77100373" w14:textId="69CAA4A3" w:rsidR="00FD42E0" w:rsidRDefault="00380FF2" w:rsidP="00825265">
      <w:pPr>
        <w:spacing w:after="120"/>
        <w:ind w:right="3054"/>
        <w:jc w:val="both"/>
        <w:rPr>
          <w:szCs w:val="24"/>
        </w:rPr>
      </w:pPr>
      <w:r w:rsidRPr="002C0B17">
        <w:rPr>
          <w:szCs w:val="24"/>
        </w:rPr>
        <w:t xml:space="preserve">A consumer (or class of consumer) may intend to hold a </w:t>
      </w:r>
      <w:r w:rsidR="009F77CB">
        <w:rPr>
          <w:szCs w:val="24"/>
        </w:rPr>
        <w:t>managed account</w:t>
      </w:r>
      <w:r w:rsidRPr="002C0B17">
        <w:rPr>
          <w:szCs w:val="24"/>
        </w:rPr>
        <w:t xml:space="preserve"> as part of a diversified portfolio (</w:t>
      </w:r>
      <w:r w:rsidR="00ED3009">
        <w:rPr>
          <w:szCs w:val="24"/>
        </w:rPr>
        <w:t>for example,</w:t>
      </w:r>
      <w:r w:rsidR="00ED3009" w:rsidRPr="002C0B17">
        <w:rPr>
          <w:szCs w:val="24"/>
        </w:rPr>
        <w:t xml:space="preserve"> </w:t>
      </w:r>
      <w:r w:rsidRPr="002C0B17">
        <w:rPr>
          <w:szCs w:val="24"/>
        </w:rPr>
        <w:t xml:space="preserve">with an intended product use of </w:t>
      </w:r>
      <w:r w:rsidR="00ED3009" w:rsidRPr="00F35B44">
        <w:rPr>
          <w:i/>
          <w:iCs/>
          <w:szCs w:val="24"/>
        </w:rPr>
        <w:t>minor allocation</w:t>
      </w:r>
      <w:r w:rsidRPr="002C0B17">
        <w:rPr>
          <w:szCs w:val="24"/>
        </w:rPr>
        <w:t xml:space="preserve">). In such circumstances, the </w:t>
      </w:r>
      <w:r w:rsidR="009F77CB">
        <w:rPr>
          <w:szCs w:val="24"/>
        </w:rPr>
        <w:t>managed account</w:t>
      </w:r>
      <w:r w:rsidR="009F77CB" w:rsidRPr="002C0B17">
        <w:rPr>
          <w:szCs w:val="24"/>
        </w:rPr>
        <w:t xml:space="preserve"> </w:t>
      </w:r>
      <w:r w:rsidRPr="002C0B17">
        <w:rPr>
          <w:szCs w:val="24"/>
        </w:rPr>
        <w:t xml:space="preserve">should be assessed against the consumer’s </w:t>
      </w:r>
      <w:r>
        <w:rPr>
          <w:szCs w:val="24"/>
        </w:rPr>
        <w:t>attributes</w:t>
      </w:r>
      <w:r w:rsidRPr="002C0B17">
        <w:rPr>
          <w:szCs w:val="24"/>
        </w:rPr>
        <w:t xml:space="preserve"> for the relevant portion of the portfolio, rather than the consumer’s </w:t>
      </w:r>
      <w:proofErr w:type="gramStart"/>
      <w:r w:rsidRPr="002C0B17">
        <w:rPr>
          <w:szCs w:val="24"/>
        </w:rPr>
        <w:t>portfolio as a whole</w:t>
      </w:r>
      <w:proofErr w:type="gramEnd"/>
      <w:r w:rsidRPr="002C0B17">
        <w:rPr>
          <w:szCs w:val="24"/>
        </w:rPr>
        <w:t xml:space="preserve">. For example, a consumer may seek to construct a </w:t>
      </w:r>
      <w:r w:rsidR="00A03313">
        <w:rPr>
          <w:szCs w:val="24"/>
        </w:rPr>
        <w:t>balanced or moderate</w:t>
      </w:r>
      <w:r w:rsidR="00A03313" w:rsidRPr="002C0B17">
        <w:rPr>
          <w:szCs w:val="24"/>
        </w:rPr>
        <w:t xml:space="preserve"> </w:t>
      </w:r>
      <w:r w:rsidR="00A168D9">
        <w:rPr>
          <w:szCs w:val="24"/>
        </w:rPr>
        <w:t xml:space="preserve">diversified </w:t>
      </w:r>
      <w:r w:rsidRPr="002C0B17">
        <w:rPr>
          <w:szCs w:val="24"/>
        </w:rPr>
        <w:t xml:space="preserve">portfolio with a </w:t>
      </w:r>
      <w:r w:rsidR="00ED3009">
        <w:rPr>
          <w:szCs w:val="24"/>
        </w:rPr>
        <w:t>minor</w:t>
      </w:r>
      <w:r w:rsidRPr="002C0B17">
        <w:rPr>
          <w:szCs w:val="24"/>
        </w:rPr>
        <w:t xml:space="preserve"> allocation to growth assets. In this case, a </w:t>
      </w:r>
      <w:r w:rsidR="009F77CB">
        <w:rPr>
          <w:szCs w:val="24"/>
        </w:rPr>
        <w:t>managed account</w:t>
      </w:r>
      <w:r w:rsidR="009F77CB" w:rsidRPr="002C0B17">
        <w:rPr>
          <w:szCs w:val="24"/>
        </w:rPr>
        <w:t xml:space="preserve"> </w:t>
      </w:r>
      <w:r w:rsidRPr="002C0B17">
        <w:rPr>
          <w:szCs w:val="24"/>
        </w:rPr>
        <w:t xml:space="preserve">with a </w:t>
      </w:r>
      <w:proofErr w:type="gramStart"/>
      <w:r w:rsidRPr="00F35B44">
        <w:rPr>
          <w:i/>
          <w:iCs/>
          <w:szCs w:val="24"/>
        </w:rPr>
        <w:t>High</w:t>
      </w:r>
      <w:proofErr w:type="gramEnd"/>
      <w:r w:rsidRPr="002C0B17">
        <w:rPr>
          <w:szCs w:val="24"/>
        </w:rPr>
        <w:t xml:space="preserve"> risk/return profile </w:t>
      </w:r>
      <w:r w:rsidR="00ED3009">
        <w:rPr>
          <w:szCs w:val="24"/>
        </w:rPr>
        <w:t>may be</w:t>
      </w:r>
      <w:r w:rsidR="00ED3009" w:rsidRPr="002C0B17">
        <w:rPr>
          <w:szCs w:val="24"/>
        </w:rPr>
        <w:t xml:space="preserve"> </w:t>
      </w:r>
      <w:r w:rsidRPr="002C0B17">
        <w:rPr>
          <w:szCs w:val="24"/>
        </w:rPr>
        <w:t xml:space="preserve">consistent with the consumer’s objectives for that </w:t>
      </w:r>
      <w:r w:rsidR="00ED3009" w:rsidRPr="00F35B44">
        <w:rPr>
          <w:i/>
          <w:iCs/>
          <w:szCs w:val="24"/>
        </w:rPr>
        <w:t xml:space="preserve">minor </w:t>
      </w:r>
      <w:r w:rsidRPr="00F35B44">
        <w:rPr>
          <w:i/>
          <w:iCs/>
          <w:szCs w:val="24"/>
        </w:rPr>
        <w:t>allocation</w:t>
      </w:r>
      <w:r w:rsidRPr="002C0B17">
        <w:rPr>
          <w:szCs w:val="24"/>
        </w:rPr>
        <w:t xml:space="preserve"> notwithstanding that the risk/return profile of the consumer as a whole is </w:t>
      </w:r>
      <w:r w:rsidRPr="00F35B44">
        <w:rPr>
          <w:i/>
          <w:iCs/>
          <w:szCs w:val="24"/>
        </w:rPr>
        <w:t>Medium</w:t>
      </w:r>
      <w:r w:rsidRPr="002C0B17">
        <w:rPr>
          <w:szCs w:val="24"/>
        </w:rPr>
        <w:t xml:space="preserve">. In making this assessment, distributors should consider all features of a </w:t>
      </w:r>
      <w:r w:rsidR="00FE7A31">
        <w:rPr>
          <w:szCs w:val="24"/>
        </w:rPr>
        <w:t>managed account</w:t>
      </w:r>
      <w:r w:rsidR="00FE7A31" w:rsidRPr="002C0B17">
        <w:rPr>
          <w:szCs w:val="24"/>
        </w:rPr>
        <w:t xml:space="preserve"> </w:t>
      </w:r>
      <w:r w:rsidRPr="002C0B17">
        <w:rPr>
          <w:szCs w:val="24"/>
        </w:rPr>
        <w:t>(including its key attributes).</w:t>
      </w:r>
    </w:p>
    <w:p w14:paraId="00C7BF7A" w14:textId="6EF9D21F" w:rsidR="001D7A13" w:rsidRPr="007F4C10" w:rsidRDefault="007F4C10" w:rsidP="00825265">
      <w:pPr>
        <w:spacing w:after="120"/>
        <w:ind w:right="3054"/>
        <w:jc w:val="both"/>
        <w:rPr>
          <w:szCs w:val="24"/>
        </w:rPr>
      </w:pPr>
      <w:r>
        <w:rPr>
          <w:szCs w:val="24"/>
        </w:rPr>
        <w:t xml:space="preserve">The FSC has provided more detailed guidance on how to take this </w:t>
      </w:r>
      <w:r w:rsidRPr="00F35B44">
        <w:rPr>
          <w:i/>
          <w:iCs/>
          <w:szCs w:val="24"/>
        </w:rPr>
        <w:t>portfolio view</w:t>
      </w:r>
      <w:r>
        <w:rPr>
          <w:i/>
          <w:iCs/>
          <w:szCs w:val="24"/>
        </w:rPr>
        <w:t xml:space="preserve"> </w:t>
      </w:r>
      <w:r w:rsidR="00C5387F">
        <w:rPr>
          <w:szCs w:val="24"/>
        </w:rPr>
        <w:t xml:space="preserve">for diversification, </w:t>
      </w:r>
      <w:r>
        <w:rPr>
          <w:szCs w:val="24"/>
        </w:rPr>
        <w:t xml:space="preserve">available on the </w:t>
      </w:r>
      <w:hyperlink r:id="rId15" w:history="1">
        <w:r w:rsidRPr="00ED3009">
          <w:rPr>
            <w:rStyle w:val="Hyperlink"/>
            <w:szCs w:val="24"/>
          </w:rPr>
          <w:t>FSC website</w:t>
        </w:r>
      </w:hyperlink>
      <w:r w:rsidR="00C5387F">
        <w:rPr>
          <w:szCs w:val="24"/>
        </w:rPr>
        <w:t>.</w:t>
      </w:r>
      <w:r w:rsidR="00B009B8">
        <w:rPr>
          <w:szCs w:val="24"/>
        </w:rPr>
        <w:t xml:space="preserve"> </w:t>
      </w:r>
    </w:p>
    <w:p w14:paraId="28C7F17D" w14:textId="43A272AC" w:rsidR="00DF2267" w:rsidRPr="00E9682E" w:rsidRDefault="00907EE0" w:rsidP="00E9682E">
      <w:pPr>
        <w:pStyle w:val="Instructiontext"/>
        <w:rPr>
          <w:i/>
          <w:iCs/>
          <w:color w:val="auto"/>
        </w:rPr>
      </w:pPr>
      <w:r w:rsidRPr="00E9682E">
        <w:rPr>
          <w:i/>
          <w:iCs/>
          <w:color w:val="auto"/>
        </w:rPr>
        <w:t>Instructions</w:t>
      </w:r>
      <w:r w:rsidR="00DF2267" w:rsidRPr="00E9682E">
        <w:rPr>
          <w:i/>
          <w:iCs/>
          <w:color w:val="auto"/>
        </w:rPr>
        <w:t xml:space="preserve"> to issuers: </w:t>
      </w:r>
      <w:r w:rsidR="00477701" w:rsidRPr="00E9682E">
        <w:rPr>
          <w:i/>
          <w:iCs/>
          <w:color w:val="auto"/>
        </w:rPr>
        <w:t>T</w:t>
      </w:r>
      <w:r w:rsidR="00DF2267" w:rsidRPr="00E9682E">
        <w:rPr>
          <w:i/>
          <w:iCs/>
          <w:color w:val="auto"/>
        </w:rPr>
        <w:t xml:space="preserve">he </w:t>
      </w:r>
      <w:r w:rsidR="0083565C" w:rsidRPr="00E9682E">
        <w:rPr>
          <w:i/>
          <w:iCs/>
          <w:color w:val="auto"/>
        </w:rPr>
        <w:t>product description</w:t>
      </w:r>
      <w:r w:rsidR="00DF2267" w:rsidRPr="00E9682E">
        <w:rPr>
          <w:i/>
          <w:iCs/>
          <w:color w:val="auto"/>
        </w:rPr>
        <w:t xml:space="preserve"> column</w:t>
      </w:r>
      <w:r w:rsidR="00477701" w:rsidRPr="00E9682E">
        <w:rPr>
          <w:i/>
          <w:iCs/>
          <w:color w:val="auto"/>
        </w:rPr>
        <w:t xml:space="preserve"> below (third column) </w:t>
      </w:r>
      <w:r w:rsidR="0083565C" w:rsidRPr="00E9682E">
        <w:rPr>
          <w:i/>
          <w:iCs/>
          <w:color w:val="auto"/>
        </w:rPr>
        <w:t xml:space="preserve">should include the key attributes for the product. </w:t>
      </w:r>
      <w:r w:rsidR="00477701" w:rsidRPr="00E9682E">
        <w:rPr>
          <w:i/>
          <w:iCs/>
          <w:color w:val="auto"/>
        </w:rPr>
        <w:t xml:space="preserve">ASIC states the key attributes are the </w:t>
      </w:r>
      <w:r w:rsidR="00AB5AE7" w:rsidRPr="00E9682E">
        <w:rPr>
          <w:i/>
          <w:iCs/>
          <w:color w:val="auto"/>
        </w:rPr>
        <w:t>product terms, features and attributes that affect whether the product is likely to be consistent with the likely objectives, financial situation and needs of consumers in the target market</w:t>
      </w:r>
      <w:r w:rsidR="00CC081C" w:rsidRPr="00E9682E">
        <w:rPr>
          <w:i/>
          <w:iCs/>
          <w:color w:val="auto"/>
        </w:rPr>
        <w:t xml:space="preserve"> (RG 274.</w:t>
      </w:r>
      <w:r w:rsidR="0083565C" w:rsidRPr="00E9682E">
        <w:rPr>
          <w:i/>
          <w:iCs/>
          <w:color w:val="auto"/>
        </w:rPr>
        <w:t>76)</w:t>
      </w:r>
      <w:r w:rsidR="00AB5AE7" w:rsidRPr="00E9682E">
        <w:rPr>
          <w:i/>
          <w:iCs/>
          <w:color w:val="auto"/>
        </w:rPr>
        <w:t>.</w:t>
      </w:r>
      <w:r w:rsidR="00D40F14" w:rsidRPr="00E9682E">
        <w:rPr>
          <w:i/>
          <w:iCs/>
          <w:color w:val="auto"/>
        </w:rPr>
        <w:t xml:space="preserve"> </w:t>
      </w:r>
      <w:r w:rsidR="00F46E6C" w:rsidRPr="00E9682E">
        <w:rPr>
          <w:i/>
          <w:iCs/>
          <w:color w:val="auto"/>
        </w:rPr>
        <w:t>The</w:t>
      </w:r>
      <w:r w:rsidR="000E76CF" w:rsidRPr="00E9682E">
        <w:rPr>
          <w:i/>
          <w:iCs/>
          <w:color w:val="auto"/>
        </w:rPr>
        <w:t xml:space="preserve"> </w:t>
      </w:r>
      <w:r w:rsidR="003C10BB" w:rsidRPr="00E9682E">
        <w:rPr>
          <w:i/>
          <w:iCs/>
          <w:color w:val="auto"/>
        </w:rPr>
        <w:t xml:space="preserve">second column </w:t>
      </w:r>
      <w:r w:rsidR="00F46E6C" w:rsidRPr="00E9682E">
        <w:rPr>
          <w:i/>
          <w:iCs/>
          <w:color w:val="auto"/>
        </w:rPr>
        <w:t xml:space="preserve">should </w:t>
      </w:r>
      <w:r w:rsidR="000E76CF" w:rsidRPr="00E9682E">
        <w:rPr>
          <w:i/>
          <w:iCs/>
          <w:color w:val="auto"/>
        </w:rPr>
        <w:t xml:space="preserve">state </w:t>
      </w:r>
      <w:r w:rsidR="00F46E6C" w:rsidRPr="00E9682E">
        <w:rPr>
          <w:i/>
          <w:iCs/>
          <w:color w:val="auto"/>
        </w:rPr>
        <w:t xml:space="preserve">the rating in words </w:t>
      </w:r>
      <w:r w:rsidR="003C10BB" w:rsidRPr="00E9682E">
        <w:rPr>
          <w:i/>
          <w:iCs/>
          <w:color w:val="auto"/>
        </w:rPr>
        <w:t xml:space="preserve">to help </w:t>
      </w:r>
      <w:r w:rsidR="00EE0FEA" w:rsidRPr="00E9682E">
        <w:rPr>
          <w:i/>
          <w:iCs/>
          <w:color w:val="auto"/>
        </w:rPr>
        <w:t xml:space="preserve">the </w:t>
      </w:r>
      <w:r w:rsidR="003C10BB" w:rsidRPr="00E9682E">
        <w:rPr>
          <w:i/>
          <w:iCs/>
          <w:color w:val="auto"/>
        </w:rPr>
        <w:t>vision impaired</w:t>
      </w:r>
      <w:r w:rsidR="00F46E6C" w:rsidRPr="00E9682E">
        <w:rPr>
          <w:i/>
          <w:iCs/>
          <w:color w:val="auto"/>
        </w:rPr>
        <w:t>.</w:t>
      </w:r>
    </w:p>
    <w:tbl>
      <w:tblPr>
        <w:tblStyle w:val="TableGrid"/>
        <w:tblW w:w="14596" w:type="dxa"/>
        <w:tblLook w:val="04A0" w:firstRow="1" w:lastRow="0" w:firstColumn="1" w:lastColumn="0" w:noHBand="0" w:noVBand="1"/>
      </w:tblPr>
      <w:tblGrid>
        <w:gridCol w:w="3823"/>
        <w:gridCol w:w="2140"/>
        <w:gridCol w:w="8633"/>
      </w:tblGrid>
      <w:tr w:rsidR="00897046" w:rsidRPr="00DD114B" w14:paraId="40C41A7B" w14:textId="77777777" w:rsidTr="00364190">
        <w:trPr>
          <w:tblHeader/>
        </w:trPr>
        <w:tc>
          <w:tcPr>
            <w:tcW w:w="3823" w:type="dxa"/>
            <w:shd w:val="clear" w:color="auto" w:fill="BFBFBF" w:themeFill="background1" w:themeFillShade="BF"/>
          </w:tcPr>
          <w:p w14:paraId="1C793809" w14:textId="3D65AF5C" w:rsidR="00EC6B2E" w:rsidRPr="00DD114B" w:rsidRDefault="004C3E24" w:rsidP="0033724B">
            <w:pPr>
              <w:spacing w:before="60" w:after="60"/>
              <w:rPr>
                <w:b/>
                <w:bCs/>
                <w:szCs w:val="24"/>
              </w:rPr>
            </w:pPr>
            <w:r w:rsidRPr="00DD114B">
              <w:rPr>
                <w:b/>
                <w:bCs/>
                <w:szCs w:val="24"/>
              </w:rPr>
              <w:t xml:space="preserve">Consumer </w:t>
            </w:r>
            <w:r w:rsidR="00A34D88" w:rsidRPr="00DD114B">
              <w:rPr>
                <w:b/>
                <w:bCs/>
                <w:szCs w:val="24"/>
              </w:rPr>
              <w:t>A</w:t>
            </w:r>
            <w:r w:rsidRPr="00DD114B">
              <w:rPr>
                <w:b/>
                <w:bCs/>
                <w:szCs w:val="24"/>
              </w:rPr>
              <w:t>ttributes</w:t>
            </w:r>
          </w:p>
          <w:p w14:paraId="3387F2F4" w14:textId="15CAA553" w:rsidR="00EC6B2E" w:rsidRPr="004124F6" w:rsidRDefault="00EC6B2E" w:rsidP="0033724B">
            <w:pPr>
              <w:spacing w:before="60" w:after="60"/>
              <w:rPr>
                <w:b/>
                <w:bCs/>
                <w:i/>
                <w:iCs/>
                <w:szCs w:val="24"/>
              </w:rPr>
            </w:pPr>
            <w:r w:rsidRPr="004124F6">
              <w:rPr>
                <w:b/>
                <w:bCs/>
                <w:i/>
                <w:iCs/>
                <w:szCs w:val="24"/>
              </w:rPr>
              <w:t xml:space="preserve">[A description of the </w:t>
            </w:r>
            <w:bookmarkStart w:id="1" w:name="_Hlk67999681"/>
            <w:r w:rsidRPr="004124F6">
              <w:rPr>
                <w:b/>
                <w:bCs/>
                <w:i/>
                <w:iCs/>
                <w:szCs w:val="24"/>
              </w:rPr>
              <w:t xml:space="preserve">likely objectives, financial situation and needs of </w:t>
            </w:r>
            <w:r w:rsidR="004C3E24" w:rsidRPr="004124F6">
              <w:rPr>
                <w:b/>
                <w:bCs/>
                <w:i/>
                <w:iCs/>
                <w:szCs w:val="24"/>
              </w:rPr>
              <w:t xml:space="preserve">the class of </w:t>
            </w:r>
            <w:r w:rsidRPr="004124F6">
              <w:rPr>
                <w:b/>
                <w:bCs/>
                <w:i/>
                <w:iCs/>
                <w:szCs w:val="24"/>
              </w:rPr>
              <w:t xml:space="preserve">consumers </w:t>
            </w:r>
            <w:bookmarkEnd w:id="1"/>
            <w:r w:rsidRPr="004124F6">
              <w:rPr>
                <w:b/>
                <w:bCs/>
                <w:i/>
                <w:iCs/>
                <w:szCs w:val="24"/>
              </w:rPr>
              <w:t>in the target market]</w:t>
            </w:r>
          </w:p>
        </w:tc>
        <w:tc>
          <w:tcPr>
            <w:tcW w:w="2140" w:type="dxa"/>
            <w:shd w:val="clear" w:color="auto" w:fill="BFBFBF" w:themeFill="background1" w:themeFillShade="BF"/>
          </w:tcPr>
          <w:p w14:paraId="018038C3" w14:textId="1F14E11D" w:rsidR="00EC6B2E" w:rsidRPr="00DD114B" w:rsidRDefault="00EC6B2E" w:rsidP="0033724B">
            <w:pPr>
              <w:spacing w:before="60" w:after="60"/>
              <w:rPr>
                <w:b/>
                <w:bCs/>
                <w:szCs w:val="24"/>
              </w:rPr>
            </w:pPr>
            <w:r w:rsidRPr="00DD114B">
              <w:rPr>
                <w:b/>
                <w:bCs/>
                <w:szCs w:val="24"/>
              </w:rPr>
              <w:t xml:space="preserve">TMD </w:t>
            </w:r>
            <w:r w:rsidR="0039299D">
              <w:rPr>
                <w:b/>
                <w:bCs/>
                <w:szCs w:val="24"/>
              </w:rPr>
              <w:t>i</w:t>
            </w:r>
            <w:r w:rsidRPr="00DD114B">
              <w:rPr>
                <w:b/>
                <w:bCs/>
                <w:szCs w:val="24"/>
              </w:rPr>
              <w:t>ndicator</w:t>
            </w:r>
          </w:p>
        </w:tc>
        <w:tc>
          <w:tcPr>
            <w:tcW w:w="8633" w:type="dxa"/>
            <w:shd w:val="clear" w:color="auto" w:fill="BFBFBF" w:themeFill="background1" w:themeFillShade="BF"/>
          </w:tcPr>
          <w:p w14:paraId="54AB9181" w14:textId="7E27A9B2" w:rsidR="00EC6B2E" w:rsidRPr="00DD114B" w:rsidRDefault="00EC6B2E" w:rsidP="0033724B">
            <w:pPr>
              <w:spacing w:before="60" w:after="60"/>
              <w:rPr>
                <w:b/>
                <w:bCs/>
                <w:szCs w:val="24"/>
              </w:rPr>
            </w:pPr>
            <w:r w:rsidRPr="00DD114B">
              <w:rPr>
                <w:b/>
                <w:bCs/>
                <w:szCs w:val="24"/>
              </w:rPr>
              <w:t xml:space="preserve">Product description </w:t>
            </w:r>
            <w:r w:rsidR="000957D3" w:rsidRPr="00DD114B">
              <w:rPr>
                <w:b/>
                <w:bCs/>
                <w:szCs w:val="24"/>
              </w:rPr>
              <w:t>including key attributes</w:t>
            </w:r>
            <w:r w:rsidR="000958EE">
              <w:rPr>
                <w:rStyle w:val="FootnoteReference"/>
                <w:b/>
                <w:bCs/>
                <w:szCs w:val="24"/>
              </w:rPr>
              <w:footnoteReference w:id="3"/>
            </w:r>
          </w:p>
          <w:p w14:paraId="0FEA2004" w14:textId="77777777" w:rsidR="00EC6B2E" w:rsidRPr="00DD114B" w:rsidRDefault="00EC6B2E" w:rsidP="0033724B">
            <w:pPr>
              <w:spacing w:before="60" w:after="60"/>
              <w:rPr>
                <w:b/>
                <w:bCs/>
                <w:szCs w:val="24"/>
              </w:rPr>
            </w:pPr>
          </w:p>
          <w:p w14:paraId="2F0E3435" w14:textId="0419DFB1" w:rsidR="00EC6B2E" w:rsidRPr="004124F6" w:rsidRDefault="00EC6B2E" w:rsidP="0033724B">
            <w:pPr>
              <w:spacing w:before="60" w:after="60"/>
              <w:rPr>
                <w:b/>
                <w:bCs/>
                <w:i/>
                <w:iCs/>
                <w:szCs w:val="24"/>
              </w:rPr>
            </w:pPr>
          </w:p>
        </w:tc>
      </w:tr>
      <w:tr w:rsidR="00C912CB" w:rsidRPr="00DD114B" w14:paraId="54F6C7EF" w14:textId="77777777" w:rsidTr="00216FEF">
        <w:tc>
          <w:tcPr>
            <w:tcW w:w="14596" w:type="dxa"/>
            <w:gridSpan w:val="3"/>
            <w:shd w:val="clear" w:color="auto" w:fill="D6D5DD" w:themeFill="background2"/>
          </w:tcPr>
          <w:p w14:paraId="2ADF5619" w14:textId="60A12CFC" w:rsidR="00C912CB" w:rsidRPr="00DD114B" w:rsidRDefault="00C912CB" w:rsidP="00203F35">
            <w:pPr>
              <w:keepNext/>
              <w:spacing w:before="60" w:after="60"/>
              <w:rPr>
                <w:b/>
                <w:bCs/>
                <w:szCs w:val="24"/>
              </w:rPr>
            </w:pPr>
            <w:r w:rsidRPr="00DD114B">
              <w:rPr>
                <w:b/>
                <w:bCs/>
                <w:szCs w:val="24"/>
              </w:rPr>
              <w:t>Consumer’s investment objective</w:t>
            </w:r>
          </w:p>
        </w:tc>
      </w:tr>
      <w:tr w:rsidR="00203F35" w:rsidRPr="00DD114B" w14:paraId="72612EE0" w14:textId="77777777" w:rsidTr="005E5E3F">
        <w:tc>
          <w:tcPr>
            <w:tcW w:w="3823" w:type="dxa"/>
          </w:tcPr>
          <w:p w14:paraId="518A2B16" w14:textId="2E57B798" w:rsidR="00203F35" w:rsidRPr="00DD114B" w:rsidRDefault="00203F35" w:rsidP="00203F35">
            <w:pPr>
              <w:spacing w:before="60" w:after="60"/>
              <w:rPr>
                <w:szCs w:val="24"/>
              </w:rPr>
            </w:pPr>
            <w:r w:rsidRPr="00DD114B">
              <w:rPr>
                <w:szCs w:val="24"/>
              </w:rPr>
              <w:t>Capital Growth</w:t>
            </w:r>
            <w:r>
              <w:rPr>
                <w:szCs w:val="24"/>
              </w:rPr>
              <w:t xml:space="preserve"> </w:t>
            </w:r>
          </w:p>
        </w:tc>
        <w:tc>
          <w:tcPr>
            <w:tcW w:w="2140" w:type="dxa"/>
          </w:tcPr>
          <w:p w14:paraId="3CA3DDA2" w14:textId="16B975F3" w:rsidR="00203F35" w:rsidRPr="00DD114B" w:rsidRDefault="00203F35" w:rsidP="00203F35">
            <w:pPr>
              <w:spacing w:before="60" w:after="60"/>
              <w:rPr>
                <w:szCs w:val="24"/>
              </w:rPr>
            </w:pPr>
            <w:r w:rsidRPr="00141A0D">
              <w:rPr>
                <w:szCs w:val="24"/>
                <w:highlight w:val="yellow"/>
              </w:rPr>
              <w:t>[</w:t>
            </w:r>
            <w:r w:rsidRPr="003757C6">
              <w:rPr>
                <w:szCs w:val="24"/>
                <w:highlight w:val="yellow"/>
              </w:rPr>
              <w:t>insert</w:t>
            </w:r>
            <w:r w:rsidRPr="00141A0D">
              <w:rPr>
                <w:szCs w:val="24"/>
                <w:highlight w:val="yellow"/>
              </w:rPr>
              <w:t xml:space="preserve"> rating]</w:t>
            </w:r>
          </w:p>
        </w:tc>
        <w:tc>
          <w:tcPr>
            <w:tcW w:w="8633" w:type="dxa"/>
            <w:vMerge w:val="restart"/>
          </w:tcPr>
          <w:p w14:paraId="757A663E" w14:textId="639F00AA" w:rsidR="00203F35" w:rsidRPr="00DD114B" w:rsidRDefault="00203F35" w:rsidP="00203F35">
            <w:pPr>
              <w:spacing w:before="60" w:after="60"/>
              <w:rPr>
                <w:szCs w:val="24"/>
              </w:rPr>
            </w:pPr>
            <w:r w:rsidRPr="00DD114B">
              <w:rPr>
                <w:szCs w:val="24"/>
              </w:rPr>
              <w:t>[</w:t>
            </w:r>
            <w:r w:rsidRPr="00DD114B">
              <w:rPr>
                <w:szCs w:val="24"/>
                <w:highlight w:val="yellow"/>
              </w:rPr>
              <w:t>insert product investment objective</w:t>
            </w:r>
            <w:r w:rsidRPr="00FF3913">
              <w:rPr>
                <w:szCs w:val="24"/>
                <w:highlight w:val="yellow"/>
              </w:rPr>
              <w:t xml:space="preserve"> – see definitions</w:t>
            </w:r>
            <w:r w:rsidRPr="00DD114B">
              <w:rPr>
                <w:szCs w:val="24"/>
              </w:rPr>
              <w:t>]</w:t>
            </w:r>
          </w:p>
        </w:tc>
      </w:tr>
      <w:tr w:rsidR="00203F35" w:rsidRPr="00DD114B" w14:paraId="77470A3D" w14:textId="77777777" w:rsidTr="005E5E3F">
        <w:tc>
          <w:tcPr>
            <w:tcW w:w="3823" w:type="dxa"/>
          </w:tcPr>
          <w:p w14:paraId="25A27527" w14:textId="449A80B7" w:rsidR="00203F35" w:rsidRPr="00DD114B" w:rsidRDefault="00203F35" w:rsidP="00203F35">
            <w:pPr>
              <w:spacing w:before="60" w:after="60"/>
              <w:rPr>
                <w:szCs w:val="24"/>
              </w:rPr>
            </w:pPr>
            <w:r w:rsidRPr="00DD114B">
              <w:rPr>
                <w:szCs w:val="24"/>
              </w:rPr>
              <w:lastRenderedPageBreak/>
              <w:t>Capital Preservation</w:t>
            </w:r>
            <w:r>
              <w:rPr>
                <w:szCs w:val="24"/>
              </w:rPr>
              <w:t xml:space="preserve"> </w:t>
            </w:r>
          </w:p>
        </w:tc>
        <w:tc>
          <w:tcPr>
            <w:tcW w:w="2140" w:type="dxa"/>
          </w:tcPr>
          <w:p w14:paraId="647512F0" w14:textId="79448E60" w:rsidR="00203F35" w:rsidRPr="00DD114B" w:rsidRDefault="00203F35" w:rsidP="00203F35">
            <w:pPr>
              <w:spacing w:before="60" w:after="60"/>
              <w:rPr>
                <w:szCs w:val="24"/>
              </w:rPr>
            </w:pPr>
            <w:r w:rsidRPr="00717718">
              <w:rPr>
                <w:szCs w:val="24"/>
                <w:highlight w:val="yellow"/>
              </w:rPr>
              <w:t>[insert rating]</w:t>
            </w:r>
          </w:p>
        </w:tc>
        <w:tc>
          <w:tcPr>
            <w:tcW w:w="8633" w:type="dxa"/>
            <w:vMerge/>
          </w:tcPr>
          <w:p w14:paraId="7A645CBF" w14:textId="77777777" w:rsidR="00203F35" w:rsidRPr="00DD114B" w:rsidRDefault="00203F35" w:rsidP="00203F35">
            <w:pPr>
              <w:spacing w:before="60" w:after="60"/>
              <w:rPr>
                <w:szCs w:val="24"/>
              </w:rPr>
            </w:pPr>
          </w:p>
        </w:tc>
      </w:tr>
      <w:tr w:rsidR="00203F35" w:rsidRPr="00DD114B" w14:paraId="529D33FF" w14:textId="77777777" w:rsidTr="005E5E3F">
        <w:tc>
          <w:tcPr>
            <w:tcW w:w="3823" w:type="dxa"/>
          </w:tcPr>
          <w:p w14:paraId="07D7B553" w14:textId="5E1E40DC" w:rsidR="00203F35" w:rsidRPr="00DD114B" w:rsidRDefault="00203F35" w:rsidP="00203F35">
            <w:pPr>
              <w:spacing w:before="60" w:after="60"/>
              <w:rPr>
                <w:szCs w:val="24"/>
              </w:rPr>
            </w:pPr>
            <w:r w:rsidRPr="00DD114B">
              <w:rPr>
                <w:szCs w:val="24"/>
              </w:rPr>
              <w:t>Income</w:t>
            </w:r>
            <w:r>
              <w:rPr>
                <w:szCs w:val="24"/>
              </w:rPr>
              <w:t xml:space="preserve"> Distribution </w:t>
            </w:r>
          </w:p>
        </w:tc>
        <w:tc>
          <w:tcPr>
            <w:tcW w:w="2140" w:type="dxa"/>
          </w:tcPr>
          <w:p w14:paraId="7953E23A" w14:textId="33FE2C58" w:rsidR="00203F35" w:rsidRPr="00DD114B" w:rsidRDefault="00203F35" w:rsidP="00203F35">
            <w:pPr>
              <w:spacing w:before="60" w:after="60"/>
              <w:rPr>
                <w:szCs w:val="24"/>
              </w:rPr>
            </w:pPr>
            <w:r w:rsidRPr="00717718">
              <w:rPr>
                <w:szCs w:val="24"/>
                <w:highlight w:val="yellow"/>
              </w:rPr>
              <w:t>[insert rating]</w:t>
            </w:r>
          </w:p>
        </w:tc>
        <w:tc>
          <w:tcPr>
            <w:tcW w:w="8633" w:type="dxa"/>
            <w:vMerge/>
          </w:tcPr>
          <w:p w14:paraId="221ACA4D" w14:textId="77777777" w:rsidR="00203F35" w:rsidRPr="00DD114B" w:rsidRDefault="00203F35" w:rsidP="00203F35">
            <w:pPr>
              <w:spacing w:before="60" w:after="60"/>
              <w:rPr>
                <w:szCs w:val="24"/>
              </w:rPr>
            </w:pPr>
          </w:p>
        </w:tc>
      </w:tr>
      <w:tr w:rsidR="00C912CB" w:rsidRPr="00DD114B" w14:paraId="234BB4A0" w14:textId="77777777" w:rsidTr="00D42FCD">
        <w:tc>
          <w:tcPr>
            <w:tcW w:w="14596" w:type="dxa"/>
            <w:gridSpan w:val="3"/>
            <w:shd w:val="clear" w:color="auto" w:fill="D6D5DD" w:themeFill="background2"/>
          </w:tcPr>
          <w:p w14:paraId="1FABF7BC" w14:textId="2BC47EF6" w:rsidR="00C912CB" w:rsidRPr="00DD114B" w:rsidRDefault="00C912CB" w:rsidP="00203F35">
            <w:pPr>
              <w:keepNext/>
              <w:spacing w:before="60" w:after="60"/>
              <w:rPr>
                <w:szCs w:val="24"/>
              </w:rPr>
            </w:pPr>
            <w:r w:rsidRPr="00DD114B">
              <w:rPr>
                <w:b/>
                <w:bCs/>
                <w:szCs w:val="24"/>
              </w:rPr>
              <w:t>Consumer’s intended product use</w:t>
            </w:r>
            <w:r>
              <w:rPr>
                <w:b/>
                <w:bCs/>
                <w:szCs w:val="24"/>
              </w:rPr>
              <w:t xml:space="preserve"> (% of Investable Assets)</w:t>
            </w:r>
          </w:p>
        </w:tc>
      </w:tr>
      <w:tr w:rsidR="00203F35" w:rsidRPr="00DD114B" w14:paraId="2A841976" w14:textId="77777777" w:rsidTr="005E5E3F">
        <w:tc>
          <w:tcPr>
            <w:tcW w:w="3823" w:type="dxa"/>
          </w:tcPr>
          <w:p w14:paraId="4129B363" w14:textId="4C8DB11A" w:rsidR="00203F35" w:rsidRPr="00DD114B" w:rsidRDefault="00203F35" w:rsidP="00203F35">
            <w:pPr>
              <w:spacing w:before="60" w:after="60"/>
              <w:rPr>
                <w:szCs w:val="24"/>
              </w:rPr>
            </w:pPr>
            <w:r w:rsidRPr="00DD114B">
              <w:rPr>
                <w:szCs w:val="24"/>
              </w:rPr>
              <w:t>Solution/Standalone (</w:t>
            </w:r>
            <w:r>
              <w:rPr>
                <w:szCs w:val="24"/>
              </w:rPr>
              <w:t xml:space="preserve">up to </w:t>
            </w:r>
            <w:r w:rsidRPr="00DD114B">
              <w:rPr>
                <w:szCs w:val="24"/>
              </w:rPr>
              <w:t>100%)</w:t>
            </w:r>
          </w:p>
        </w:tc>
        <w:tc>
          <w:tcPr>
            <w:tcW w:w="2140" w:type="dxa"/>
          </w:tcPr>
          <w:p w14:paraId="77D3BB39" w14:textId="5F95A010" w:rsidR="00203F35" w:rsidRPr="00DD114B" w:rsidRDefault="00203F35" w:rsidP="00203F35">
            <w:pPr>
              <w:spacing w:before="60" w:after="60"/>
              <w:rPr>
                <w:szCs w:val="24"/>
              </w:rPr>
            </w:pPr>
            <w:r w:rsidRPr="00F238B2">
              <w:rPr>
                <w:szCs w:val="24"/>
                <w:highlight w:val="yellow"/>
              </w:rPr>
              <w:t>[insert rating]</w:t>
            </w:r>
          </w:p>
        </w:tc>
        <w:tc>
          <w:tcPr>
            <w:tcW w:w="8633" w:type="dxa"/>
            <w:vMerge w:val="restart"/>
          </w:tcPr>
          <w:p w14:paraId="10C266E1" w14:textId="4F117950" w:rsidR="00203F35" w:rsidRPr="00DD114B" w:rsidRDefault="00203F35" w:rsidP="00203F35">
            <w:pPr>
              <w:spacing w:before="60" w:after="60"/>
              <w:rPr>
                <w:szCs w:val="24"/>
              </w:rPr>
            </w:pPr>
            <w:r w:rsidRPr="00DD114B">
              <w:rPr>
                <w:szCs w:val="24"/>
                <w:highlight w:val="yellow"/>
              </w:rPr>
              <w:t>[insert product’s asset allocation/diversification – see definitions]</w:t>
            </w:r>
          </w:p>
        </w:tc>
      </w:tr>
      <w:tr w:rsidR="00203F35" w:rsidRPr="00DD114B" w14:paraId="20239257" w14:textId="77777777" w:rsidTr="005E5E3F">
        <w:tc>
          <w:tcPr>
            <w:tcW w:w="3823" w:type="dxa"/>
          </w:tcPr>
          <w:p w14:paraId="3B49CE3A" w14:textId="114A28FA" w:rsidR="00203F35" w:rsidRPr="00DD114B" w:rsidRDefault="00203F35" w:rsidP="00203F35">
            <w:pPr>
              <w:spacing w:before="60" w:after="60"/>
              <w:rPr>
                <w:szCs w:val="24"/>
              </w:rPr>
            </w:pPr>
            <w:r>
              <w:rPr>
                <w:szCs w:val="24"/>
              </w:rPr>
              <w:t>Major allocation (up to 75%)</w:t>
            </w:r>
          </w:p>
        </w:tc>
        <w:tc>
          <w:tcPr>
            <w:tcW w:w="2140" w:type="dxa"/>
          </w:tcPr>
          <w:p w14:paraId="1979649F" w14:textId="58FD6D3B" w:rsidR="00203F35" w:rsidRPr="00DD114B" w:rsidRDefault="00203F35" w:rsidP="00203F35">
            <w:pPr>
              <w:spacing w:before="60" w:after="60"/>
              <w:rPr>
                <w:szCs w:val="24"/>
              </w:rPr>
            </w:pPr>
            <w:r w:rsidRPr="00F238B2">
              <w:rPr>
                <w:szCs w:val="24"/>
                <w:highlight w:val="yellow"/>
              </w:rPr>
              <w:t>[insert rating]</w:t>
            </w:r>
          </w:p>
        </w:tc>
        <w:tc>
          <w:tcPr>
            <w:tcW w:w="8633" w:type="dxa"/>
            <w:vMerge/>
          </w:tcPr>
          <w:p w14:paraId="6115E5F3" w14:textId="77777777" w:rsidR="00203F35" w:rsidRPr="00DD114B" w:rsidRDefault="00203F35" w:rsidP="00203F35">
            <w:pPr>
              <w:spacing w:before="60" w:after="60"/>
              <w:rPr>
                <w:szCs w:val="24"/>
              </w:rPr>
            </w:pPr>
          </w:p>
        </w:tc>
      </w:tr>
      <w:tr w:rsidR="00203F35" w:rsidRPr="00DD114B" w14:paraId="65A59FB4" w14:textId="77777777" w:rsidTr="005E5E3F">
        <w:tc>
          <w:tcPr>
            <w:tcW w:w="3823" w:type="dxa"/>
          </w:tcPr>
          <w:p w14:paraId="67158EFA" w14:textId="7B685755" w:rsidR="00203F35" w:rsidRPr="00DD114B" w:rsidRDefault="00203F35" w:rsidP="00203F35">
            <w:pPr>
              <w:spacing w:before="60" w:after="60"/>
              <w:rPr>
                <w:szCs w:val="24"/>
              </w:rPr>
            </w:pPr>
            <w:r w:rsidRPr="00DD114B">
              <w:rPr>
                <w:szCs w:val="24"/>
              </w:rPr>
              <w:t xml:space="preserve">Core </w:t>
            </w:r>
            <w:r>
              <w:rPr>
                <w:szCs w:val="24"/>
              </w:rPr>
              <w:t>c</w:t>
            </w:r>
            <w:r w:rsidRPr="00DD114B">
              <w:rPr>
                <w:szCs w:val="24"/>
              </w:rPr>
              <w:t>omponent (</w:t>
            </w:r>
            <w:r>
              <w:rPr>
                <w:szCs w:val="24"/>
              </w:rPr>
              <w:t>up to 50</w:t>
            </w:r>
            <w:r w:rsidRPr="00DD114B">
              <w:rPr>
                <w:szCs w:val="24"/>
              </w:rPr>
              <w:t>%)</w:t>
            </w:r>
          </w:p>
        </w:tc>
        <w:tc>
          <w:tcPr>
            <w:tcW w:w="2140" w:type="dxa"/>
          </w:tcPr>
          <w:p w14:paraId="411AFC64" w14:textId="717FB6E1" w:rsidR="00203F35" w:rsidRPr="00DD114B" w:rsidRDefault="00203F35" w:rsidP="00203F35">
            <w:pPr>
              <w:spacing w:before="60" w:after="60"/>
              <w:rPr>
                <w:szCs w:val="24"/>
              </w:rPr>
            </w:pPr>
            <w:r w:rsidRPr="00F238B2">
              <w:rPr>
                <w:szCs w:val="24"/>
                <w:highlight w:val="yellow"/>
              </w:rPr>
              <w:t>[insert rating]</w:t>
            </w:r>
          </w:p>
        </w:tc>
        <w:tc>
          <w:tcPr>
            <w:tcW w:w="8633" w:type="dxa"/>
            <w:vMerge/>
          </w:tcPr>
          <w:p w14:paraId="43514D90" w14:textId="77777777" w:rsidR="00203F35" w:rsidRPr="00DD114B" w:rsidRDefault="00203F35" w:rsidP="00203F35">
            <w:pPr>
              <w:spacing w:before="60" w:after="60"/>
              <w:rPr>
                <w:szCs w:val="24"/>
              </w:rPr>
            </w:pPr>
          </w:p>
        </w:tc>
      </w:tr>
      <w:tr w:rsidR="00203F35" w:rsidRPr="00DD114B" w14:paraId="0C6F802D" w14:textId="77777777" w:rsidTr="005E5E3F">
        <w:tc>
          <w:tcPr>
            <w:tcW w:w="3823" w:type="dxa"/>
          </w:tcPr>
          <w:p w14:paraId="04A5277F" w14:textId="1C53F480" w:rsidR="00203F35" w:rsidRPr="00DD114B" w:rsidRDefault="00203F35" w:rsidP="00203F35">
            <w:pPr>
              <w:spacing w:before="60" w:after="60"/>
              <w:rPr>
                <w:szCs w:val="24"/>
              </w:rPr>
            </w:pPr>
            <w:r>
              <w:rPr>
                <w:szCs w:val="24"/>
              </w:rPr>
              <w:t>Minor allocation (up to 25%)</w:t>
            </w:r>
          </w:p>
        </w:tc>
        <w:tc>
          <w:tcPr>
            <w:tcW w:w="2140" w:type="dxa"/>
          </w:tcPr>
          <w:p w14:paraId="4EE8E32A" w14:textId="7F500E26" w:rsidR="00203F35" w:rsidRPr="00DD114B" w:rsidRDefault="00203F35" w:rsidP="00203F35">
            <w:pPr>
              <w:spacing w:before="60" w:after="60"/>
              <w:rPr>
                <w:szCs w:val="24"/>
              </w:rPr>
            </w:pPr>
            <w:r w:rsidRPr="00F238B2">
              <w:rPr>
                <w:szCs w:val="24"/>
                <w:highlight w:val="yellow"/>
              </w:rPr>
              <w:t>[insert rating]</w:t>
            </w:r>
          </w:p>
        </w:tc>
        <w:tc>
          <w:tcPr>
            <w:tcW w:w="8633" w:type="dxa"/>
            <w:vMerge/>
          </w:tcPr>
          <w:p w14:paraId="575FACA8" w14:textId="77777777" w:rsidR="00203F35" w:rsidRPr="00DD114B" w:rsidRDefault="00203F35" w:rsidP="00203F35">
            <w:pPr>
              <w:spacing w:before="60" w:after="60"/>
              <w:rPr>
                <w:szCs w:val="24"/>
              </w:rPr>
            </w:pPr>
          </w:p>
        </w:tc>
      </w:tr>
      <w:tr w:rsidR="00203F35" w:rsidRPr="00DD114B" w14:paraId="5393BA85" w14:textId="77777777" w:rsidTr="005E5E3F">
        <w:tc>
          <w:tcPr>
            <w:tcW w:w="3823" w:type="dxa"/>
          </w:tcPr>
          <w:p w14:paraId="5391BE14" w14:textId="151C5FC9" w:rsidR="00203F35" w:rsidRPr="00DD114B" w:rsidRDefault="00203F35" w:rsidP="00203F35">
            <w:pPr>
              <w:spacing w:before="60" w:after="60"/>
              <w:rPr>
                <w:szCs w:val="24"/>
              </w:rPr>
            </w:pPr>
            <w:r w:rsidRPr="00DD114B">
              <w:rPr>
                <w:szCs w:val="24"/>
              </w:rPr>
              <w:t>Satellite allocation (</w:t>
            </w:r>
            <w:r>
              <w:rPr>
                <w:szCs w:val="24"/>
              </w:rPr>
              <w:t>up to 10</w:t>
            </w:r>
            <w:r w:rsidRPr="00DD114B">
              <w:rPr>
                <w:szCs w:val="24"/>
              </w:rPr>
              <w:t>%)</w:t>
            </w:r>
          </w:p>
        </w:tc>
        <w:tc>
          <w:tcPr>
            <w:tcW w:w="2140" w:type="dxa"/>
          </w:tcPr>
          <w:p w14:paraId="1935EF24" w14:textId="537E7E3A" w:rsidR="00203F35" w:rsidRPr="00DD114B" w:rsidRDefault="00203F35" w:rsidP="00203F35">
            <w:pPr>
              <w:spacing w:before="60" w:after="60"/>
              <w:rPr>
                <w:szCs w:val="24"/>
              </w:rPr>
            </w:pPr>
            <w:r w:rsidRPr="00D97E1B">
              <w:rPr>
                <w:szCs w:val="24"/>
                <w:highlight w:val="yellow"/>
              </w:rPr>
              <w:t>[</w:t>
            </w:r>
            <w:r w:rsidRPr="003757C6">
              <w:rPr>
                <w:szCs w:val="24"/>
                <w:highlight w:val="yellow"/>
              </w:rPr>
              <w:t>insert</w:t>
            </w:r>
            <w:r w:rsidRPr="00D97E1B">
              <w:rPr>
                <w:szCs w:val="24"/>
                <w:highlight w:val="yellow"/>
              </w:rPr>
              <w:t xml:space="preserve"> rating]</w:t>
            </w:r>
          </w:p>
        </w:tc>
        <w:tc>
          <w:tcPr>
            <w:tcW w:w="8633" w:type="dxa"/>
            <w:vMerge/>
          </w:tcPr>
          <w:p w14:paraId="452404CE" w14:textId="77777777" w:rsidR="00203F35" w:rsidRPr="00DD114B" w:rsidRDefault="00203F35" w:rsidP="00203F35">
            <w:pPr>
              <w:spacing w:before="60" w:after="60"/>
              <w:rPr>
                <w:szCs w:val="24"/>
              </w:rPr>
            </w:pPr>
          </w:p>
        </w:tc>
      </w:tr>
      <w:tr w:rsidR="00C912CB" w:rsidRPr="00DD114B" w14:paraId="0E3DD5F5" w14:textId="77777777" w:rsidTr="002A140D">
        <w:tc>
          <w:tcPr>
            <w:tcW w:w="14596" w:type="dxa"/>
            <w:gridSpan w:val="3"/>
            <w:shd w:val="clear" w:color="auto" w:fill="D6D5DD" w:themeFill="background2"/>
          </w:tcPr>
          <w:p w14:paraId="59B4F592" w14:textId="76F64E22" w:rsidR="00C912CB" w:rsidRPr="00DD114B" w:rsidRDefault="00C912CB" w:rsidP="00203F35">
            <w:pPr>
              <w:spacing w:before="60" w:after="60"/>
              <w:rPr>
                <w:szCs w:val="24"/>
              </w:rPr>
            </w:pPr>
            <w:r>
              <w:br w:type="page"/>
            </w:r>
            <w:r w:rsidRPr="00DD114B">
              <w:rPr>
                <w:b/>
                <w:bCs/>
                <w:szCs w:val="24"/>
              </w:rPr>
              <w:t>Consumer’s investment timeframe</w:t>
            </w:r>
          </w:p>
        </w:tc>
      </w:tr>
      <w:tr w:rsidR="00203F35" w:rsidRPr="00DD114B" w14:paraId="12022958" w14:textId="77777777" w:rsidTr="005E5E3F">
        <w:tc>
          <w:tcPr>
            <w:tcW w:w="3823" w:type="dxa"/>
          </w:tcPr>
          <w:p w14:paraId="223472AD" w14:textId="4A47CA5B" w:rsidR="00203F35" w:rsidRPr="00DD114B" w:rsidRDefault="00203F35" w:rsidP="00203F35">
            <w:pPr>
              <w:spacing w:before="60" w:after="60"/>
              <w:rPr>
                <w:szCs w:val="24"/>
              </w:rPr>
            </w:pPr>
            <w:r>
              <w:rPr>
                <w:szCs w:val="24"/>
              </w:rPr>
              <w:t>Minimum investment timeframe</w:t>
            </w:r>
          </w:p>
        </w:tc>
        <w:tc>
          <w:tcPr>
            <w:tcW w:w="2140" w:type="dxa"/>
          </w:tcPr>
          <w:p w14:paraId="512028AB" w14:textId="1FD4B2D4"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w:t>
            </w:r>
            <w:r>
              <w:rPr>
                <w:szCs w:val="24"/>
              </w:rPr>
              <w:t>minimum suggested investment timeframe</w:t>
            </w:r>
            <w:r w:rsidRPr="00DD114B">
              <w:rPr>
                <w:szCs w:val="24"/>
              </w:rPr>
              <w:t>]</w:t>
            </w:r>
          </w:p>
        </w:tc>
        <w:tc>
          <w:tcPr>
            <w:tcW w:w="8633" w:type="dxa"/>
          </w:tcPr>
          <w:p w14:paraId="29D59797" w14:textId="38C46744" w:rsidR="00203F35" w:rsidRDefault="00203F35" w:rsidP="00203F35">
            <w:pPr>
              <w:spacing w:before="60" w:after="60"/>
              <w:rPr>
                <w:i/>
                <w:iCs/>
              </w:rPr>
            </w:pPr>
            <w:r w:rsidRPr="00DD114B">
              <w:rPr>
                <w:szCs w:val="24"/>
              </w:rPr>
              <w:t>[</w:t>
            </w:r>
            <w:r w:rsidRPr="00DD114B">
              <w:rPr>
                <w:szCs w:val="24"/>
                <w:highlight w:val="yellow"/>
              </w:rPr>
              <w:t xml:space="preserve">insert </w:t>
            </w:r>
            <w:r>
              <w:rPr>
                <w:szCs w:val="24"/>
                <w:highlight w:val="yellow"/>
              </w:rPr>
              <w:t xml:space="preserve">description of </w:t>
            </w:r>
            <w:r w:rsidRPr="00DD114B">
              <w:rPr>
                <w:szCs w:val="24"/>
                <w:highlight w:val="yellow"/>
              </w:rPr>
              <w:t xml:space="preserve">product’s suggested minimum investment </w:t>
            </w:r>
            <w:r w:rsidRPr="0080124F">
              <w:rPr>
                <w:szCs w:val="24"/>
                <w:highlight w:val="yellow"/>
              </w:rPr>
              <w:t>timeframe</w:t>
            </w:r>
            <w:r w:rsidRPr="00DD114B">
              <w:rPr>
                <w:szCs w:val="24"/>
              </w:rPr>
              <w:t>]</w:t>
            </w:r>
            <w:r>
              <w:rPr>
                <w:i/>
                <w:iCs/>
              </w:rPr>
              <w:t xml:space="preserve"> </w:t>
            </w:r>
          </w:p>
          <w:p w14:paraId="59C50F72" w14:textId="7C0BD1E9" w:rsidR="00203F35" w:rsidRPr="00141A0D" w:rsidRDefault="00203F35" w:rsidP="00203F35">
            <w:pPr>
              <w:spacing w:before="60" w:after="60"/>
              <w:rPr>
                <w:i/>
                <w:iCs/>
              </w:rPr>
            </w:pPr>
            <w:r>
              <w:rPr>
                <w:i/>
                <w:iCs/>
              </w:rPr>
              <w:t xml:space="preserve">Instructions to issuers: use a single number here rather than a range. </w:t>
            </w:r>
            <w:r>
              <w:rPr>
                <w:i/>
                <w:iCs/>
                <w:szCs w:val="24"/>
              </w:rPr>
              <w:t>Issuers should consider ensuring the minimum investment timeframe is at least as long as the access to capital timeframe.</w:t>
            </w:r>
          </w:p>
        </w:tc>
      </w:tr>
      <w:tr w:rsidR="00C912CB" w:rsidRPr="00DD114B" w14:paraId="7F452D55" w14:textId="77777777" w:rsidTr="00330D80">
        <w:tc>
          <w:tcPr>
            <w:tcW w:w="14596" w:type="dxa"/>
            <w:gridSpan w:val="3"/>
            <w:shd w:val="clear" w:color="auto" w:fill="D6D5DD" w:themeFill="background2"/>
          </w:tcPr>
          <w:p w14:paraId="6C7FD617" w14:textId="423DC080" w:rsidR="00C912CB" w:rsidRPr="00DD114B" w:rsidRDefault="00C912CB" w:rsidP="00203F35">
            <w:pPr>
              <w:spacing w:before="60" w:after="60"/>
              <w:rPr>
                <w:szCs w:val="24"/>
              </w:rPr>
            </w:pPr>
            <w:r w:rsidRPr="00DD114B">
              <w:rPr>
                <w:b/>
                <w:bCs/>
                <w:szCs w:val="24"/>
              </w:rPr>
              <w:t xml:space="preserve">Consumer’s Risk (ability to bear loss) and Return profile </w:t>
            </w:r>
          </w:p>
        </w:tc>
      </w:tr>
      <w:tr w:rsidR="00203F35" w:rsidRPr="00DD114B" w14:paraId="478A714E" w14:textId="77777777" w:rsidTr="005E5E3F">
        <w:tc>
          <w:tcPr>
            <w:tcW w:w="3823" w:type="dxa"/>
          </w:tcPr>
          <w:p w14:paraId="3988DCB7" w14:textId="6FA3FE9D" w:rsidR="00203F35" w:rsidRPr="00DD114B" w:rsidRDefault="00203F35" w:rsidP="00203F35">
            <w:pPr>
              <w:spacing w:before="60" w:after="60"/>
              <w:rPr>
                <w:szCs w:val="24"/>
              </w:rPr>
            </w:pPr>
            <w:r>
              <w:rPr>
                <w:szCs w:val="24"/>
              </w:rPr>
              <w:t>Low</w:t>
            </w:r>
          </w:p>
        </w:tc>
        <w:tc>
          <w:tcPr>
            <w:tcW w:w="2140" w:type="dxa"/>
          </w:tcPr>
          <w:p w14:paraId="52882A3A" w14:textId="253B6696"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val="restart"/>
          </w:tcPr>
          <w:p w14:paraId="4CC8D36D" w14:textId="599B86C9" w:rsidR="00203F35" w:rsidRPr="00DD114B" w:rsidRDefault="00203F35" w:rsidP="00203F35">
            <w:pPr>
              <w:spacing w:before="60" w:after="60"/>
              <w:rPr>
                <w:szCs w:val="24"/>
                <w:highlight w:val="green"/>
              </w:rPr>
            </w:pPr>
            <w:r w:rsidRPr="00DD114B">
              <w:rPr>
                <w:szCs w:val="24"/>
                <w:highlight w:val="yellow"/>
              </w:rPr>
              <w:t xml:space="preserve">[insert product’s risk </w:t>
            </w:r>
            <w:r>
              <w:rPr>
                <w:szCs w:val="24"/>
                <w:highlight w:val="yellow"/>
              </w:rPr>
              <w:t xml:space="preserve">and return </w:t>
            </w:r>
            <w:r w:rsidRPr="00DD114B">
              <w:rPr>
                <w:szCs w:val="24"/>
                <w:highlight w:val="yellow"/>
              </w:rPr>
              <w:t>profile – see definitions]</w:t>
            </w:r>
          </w:p>
        </w:tc>
      </w:tr>
      <w:tr w:rsidR="00203F35" w:rsidRPr="00DD114B" w14:paraId="11537988" w14:textId="77777777" w:rsidTr="005E5E3F">
        <w:tc>
          <w:tcPr>
            <w:tcW w:w="3823" w:type="dxa"/>
          </w:tcPr>
          <w:p w14:paraId="44F8B9CF" w14:textId="3361A777" w:rsidR="00203F35" w:rsidRPr="00DD114B" w:rsidRDefault="00203F35" w:rsidP="00203F35">
            <w:pPr>
              <w:spacing w:before="60" w:after="60"/>
              <w:rPr>
                <w:szCs w:val="24"/>
              </w:rPr>
            </w:pPr>
            <w:r>
              <w:rPr>
                <w:szCs w:val="24"/>
              </w:rPr>
              <w:t>Medium</w:t>
            </w:r>
          </w:p>
        </w:tc>
        <w:tc>
          <w:tcPr>
            <w:tcW w:w="2140" w:type="dxa"/>
          </w:tcPr>
          <w:p w14:paraId="14FD17A3" w14:textId="72DB41BC"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4C808F19" w14:textId="77777777" w:rsidR="00203F35" w:rsidRPr="00DD114B" w:rsidRDefault="00203F35" w:rsidP="00203F35">
            <w:pPr>
              <w:spacing w:before="60" w:after="60"/>
              <w:rPr>
                <w:szCs w:val="24"/>
              </w:rPr>
            </w:pPr>
          </w:p>
        </w:tc>
      </w:tr>
      <w:tr w:rsidR="00203F35" w:rsidRPr="00DD114B" w14:paraId="0ABBCC1C" w14:textId="77777777" w:rsidTr="005E5E3F">
        <w:tc>
          <w:tcPr>
            <w:tcW w:w="3823" w:type="dxa"/>
          </w:tcPr>
          <w:p w14:paraId="6901E502" w14:textId="092B477D" w:rsidR="00203F35" w:rsidRPr="00DD114B" w:rsidRDefault="00203F35" w:rsidP="00203F35">
            <w:pPr>
              <w:spacing w:before="60" w:after="60"/>
              <w:rPr>
                <w:szCs w:val="24"/>
              </w:rPr>
            </w:pPr>
            <w:r>
              <w:rPr>
                <w:szCs w:val="24"/>
              </w:rPr>
              <w:t>High</w:t>
            </w:r>
          </w:p>
        </w:tc>
        <w:tc>
          <w:tcPr>
            <w:tcW w:w="2140" w:type="dxa"/>
          </w:tcPr>
          <w:p w14:paraId="08BB6462" w14:textId="6075C0CE"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1806B13C" w14:textId="77777777" w:rsidR="00203F35" w:rsidRPr="00DD114B" w:rsidRDefault="00203F35" w:rsidP="00203F35">
            <w:pPr>
              <w:spacing w:before="60" w:after="60"/>
              <w:rPr>
                <w:szCs w:val="24"/>
              </w:rPr>
            </w:pPr>
          </w:p>
        </w:tc>
      </w:tr>
      <w:tr w:rsidR="00203F35" w:rsidRPr="00DD114B" w14:paraId="0B9F15DE" w14:textId="77777777" w:rsidTr="005E5E3F">
        <w:tc>
          <w:tcPr>
            <w:tcW w:w="3823" w:type="dxa"/>
          </w:tcPr>
          <w:p w14:paraId="4435AE1F" w14:textId="1F76C6E7" w:rsidR="00203F35" w:rsidRPr="00DD114B" w:rsidRDefault="00203F35" w:rsidP="00203F35">
            <w:pPr>
              <w:spacing w:before="60" w:after="60"/>
              <w:rPr>
                <w:szCs w:val="24"/>
              </w:rPr>
            </w:pPr>
            <w:r>
              <w:rPr>
                <w:szCs w:val="24"/>
              </w:rPr>
              <w:t>Very high</w:t>
            </w:r>
          </w:p>
        </w:tc>
        <w:tc>
          <w:tcPr>
            <w:tcW w:w="2140" w:type="dxa"/>
          </w:tcPr>
          <w:p w14:paraId="5A65A3A4" w14:textId="20729440"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0843B641" w14:textId="77777777" w:rsidR="00203F35" w:rsidRPr="00DD114B" w:rsidRDefault="00203F35" w:rsidP="00203F35">
            <w:pPr>
              <w:spacing w:before="60" w:after="60"/>
              <w:rPr>
                <w:szCs w:val="24"/>
              </w:rPr>
            </w:pPr>
          </w:p>
        </w:tc>
      </w:tr>
      <w:tr w:rsidR="00203F35" w:rsidRPr="00DD114B" w14:paraId="27C4D43F" w14:textId="77777777" w:rsidTr="005E5E3F">
        <w:tc>
          <w:tcPr>
            <w:tcW w:w="3823" w:type="dxa"/>
          </w:tcPr>
          <w:p w14:paraId="09DB474A" w14:textId="68AE8795" w:rsidR="00203F35" w:rsidRDefault="00203F35" w:rsidP="00203F35">
            <w:pPr>
              <w:spacing w:before="60" w:after="60"/>
              <w:rPr>
                <w:szCs w:val="24"/>
              </w:rPr>
            </w:pPr>
            <w:r>
              <w:rPr>
                <w:szCs w:val="24"/>
              </w:rPr>
              <w:t>Extremely high</w:t>
            </w:r>
          </w:p>
        </w:tc>
        <w:tc>
          <w:tcPr>
            <w:tcW w:w="2140" w:type="dxa"/>
          </w:tcPr>
          <w:p w14:paraId="3C4A8D0B" w14:textId="66AE26ED" w:rsidR="00203F35" w:rsidRPr="00DD114B" w:rsidRDefault="00203F35" w:rsidP="00203F35">
            <w:pPr>
              <w:spacing w:before="60" w:after="60"/>
              <w:rPr>
                <w:szCs w:val="24"/>
              </w:rPr>
            </w:pPr>
            <w:r w:rsidRPr="00DD114B">
              <w:rPr>
                <w:szCs w:val="24"/>
              </w:rPr>
              <w:t>[</w:t>
            </w:r>
            <w:r w:rsidRPr="00DD114B">
              <w:rPr>
                <w:szCs w:val="24"/>
                <w:highlight w:val="yellow"/>
              </w:rPr>
              <w:t>insert</w:t>
            </w:r>
            <w:r w:rsidRPr="00DD114B">
              <w:rPr>
                <w:szCs w:val="24"/>
              </w:rPr>
              <w:t xml:space="preserve"> rating]</w:t>
            </w:r>
          </w:p>
        </w:tc>
        <w:tc>
          <w:tcPr>
            <w:tcW w:w="8633" w:type="dxa"/>
            <w:vMerge/>
          </w:tcPr>
          <w:p w14:paraId="1311AA74" w14:textId="77777777" w:rsidR="00203F35" w:rsidRPr="00DD114B" w:rsidRDefault="00203F35" w:rsidP="00203F35">
            <w:pPr>
              <w:spacing w:before="60" w:after="60"/>
              <w:rPr>
                <w:szCs w:val="24"/>
              </w:rPr>
            </w:pPr>
          </w:p>
        </w:tc>
      </w:tr>
      <w:tr w:rsidR="00610D5A" w:rsidRPr="00DD114B" w14:paraId="3E53AB46" w14:textId="77777777" w:rsidTr="00DB220A">
        <w:tc>
          <w:tcPr>
            <w:tcW w:w="14596" w:type="dxa"/>
            <w:gridSpan w:val="3"/>
            <w:shd w:val="clear" w:color="auto" w:fill="D6D5DD" w:themeFill="background2"/>
          </w:tcPr>
          <w:p w14:paraId="24C540CC" w14:textId="4BDEC88E" w:rsidR="00610D5A" w:rsidRPr="00DD114B" w:rsidRDefault="00610D5A" w:rsidP="00203F35">
            <w:pPr>
              <w:keepNext/>
              <w:spacing w:before="60" w:after="60"/>
              <w:rPr>
                <w:szCs w:val="24"/>
              </w:rPr>
            </w:pPr>
            <w:r w:rsidRPr="00DD114B">
              <w:rPr>
                <w:b/>
                <w:bCs/>
                <w:szCs w:val="24"/>
              </w:rPr>
              <w:lastRenderedPageBreak/>
              <w:t xml:space="preserve">Consumer’s need </w:t>
            </w:r>
            <w:r>
              <w:rPr>
                <w:b/>
                <w:bCs/>
                <w:szCs w:val="24"/>
              </w:rPr>
              <w:t>to access capital</w:t>
            </w:r>
          </w:p>
        </w:tc>
      </w:tr>
      <w:tr w:rsidR="00203F35" w:rsidRPr="00DD114B" w14:paraId="4435196B" w14:textId="77777777" w:rsidTr="005E5E3F">
        <w:tc>
          <w:tcPr>
            <w:tcW w:w="3823" w:type="dxa"/>
          </w:tcPr>
          <w:p w14:paraId="397BAD86" w14:textId="36FB0999" w:rsidR="00203F35" w:rsidRPr="00DD114B" w:rsidRDefault="00203F35" w:rsidP="00203F35">
            <w:pPr>
              <w:spacing w:before="60" w:after="60"/>
              <w:rPr>
                <w:szCs w:val="24"/>
              </w:rPr>
            </w:pPr>
            <w:r>
              <w:rPr>
                <w:szCs w:val="24"/>
              </w:rPr>
              <w:t>Within one week of request</w:t>
            </w:r>
          </w:p>
        </w:tc>
        <w:tc>
          <w:tcPr>
            <w:tcW w:w="2140" w:type="dxa"/>
          </w:tcPr>
          <w:p w14:paraId="58BCCD83" w14:textId="54C299FB" w:rsidR="00203F35" w:rsidRPr="00DD114B" w:rsidRDefault="00203F35" w:rsidP="00203F35">
            <w:pPr>
              <w:spacing w:before="60" w:after="60"/>
              <w:rPr>
                <w:szCs w:val="24"/>
              </w:rPr>
            </w:pPr>
            <w:r w:rsidRPr="00DE19F2">
              <w:rPr>
                <w:szCs w:val="24"/>
                <w:highlight w:val="yellow"/>
              </w:rPr>
              <w:t>[insert rating]</w:t>
            </w:r>
          </w:p>
        </w:tc>
        <w:tc>
          <w:tcPr>
            <w:tcW w:w="8633" w:type="dxa"/>
            <w:vMerge w:val="restart"/>
          </w:tcPr>
          <w:p w14:paraId="3384F619" w14:textId="5DF6D4D0" w:rsidR="00203F35" w:rsidRPr="00DD114B" w:rsidRDefault="00203F35" w:rsidP="00203F35">
            <w:pPr>
              <w:spacing w:before="60" w:after="60"/>
              <w:rPr>
                <w:szCs w:val="24"/>
              </w:rPr>
            </w:pPr>
            <w:r w:rsidRPr="00DD114B">
              <w:rPr>
                <w:szCs w:val="24"/>
              </w:rPr>
              <w:t>[</w:t>
            </w:r>
            <w:r w:rsidRPr="00DD114B">
              <w:rPr>
                <w:szCs w:val="24"/>
                <w:highlight w:val="yellow"/>
              </w:rPr>
              <w:t xml:space="preserve">insert </w:t>
            </w:r>
            <w:r>
              <w:rPr>
                <w:szCs w:val="24"/>
                <w:highlight w:val="yellow"/>
              </w:rPr>
              <w:t xml:space="preserve">typical period to access investment proceeds, considering both frequency of </w:t>
            </w:r>
            <w:r w:rsidR="00BF0F0E">
              <w:rPr>
                <w:szCs w:val="24"/>
                <w:highlight w:val="yellow"/>
              </w:rPr>
              <w:t xml:space="preserve">withdrawal </w:t>
            </w:r>
            <w:r>
              <w:rPr>
                <w:szCs w:val="24"/>
                <w:highlight w:val="yellow"/>
              </w:rPr>
              <w:t xml:space="preserve">requests and period for processing </w:t>
            </w:r>
            <w:r w:rsidR="00BF0F0E">
              <w:rPr>
                <w:szCs w:val="24"/>
                <w:highlight w:val="yellow"/>
              </w:rPr>
              <w:t xml:space="preserve">withdrawal </w:t>
            </w:r>
            <w:r>
              <w:rPr>
                <w:szCs w:val="24"/>
                <w:highlight w:val="yellow"/>
              </w:rPr>
              <w:t>requests under normal conditions</w:t>
            </w:r>
            <w:r w:rsidRPr="00DD114B">
              <w:rPr>
                <w:szCs w:val="24"/>
                <w:highlight w:val="yellow"/>
              </w:rPr>
              <w:t xml:space="preserve"> – see definitions</w:t>
            </w:r>
            <w:r w:rsidRPr="00DD114B">
              <w:rPr>
                <w:szCs w:val="24"/>
              </w:rPr>
              <w:t>]</w:t>
            </w:r>
          </w:p>
          <w:p w14:paraId="5E2500A4" w14:textId="588CD6B2" w:rsidR="00203F35" w:rsidRPr="00087FA5" w:rsidRDefault="00203F35" w:rsidP="00203F35">
            <w:pPr>
              <w:spacing w:before="60" w:after="60"/>
              <w:rPr>
                <w:i/>
                <w:iCs/>
                <w:szCs w:val="24"/>
              </w:rPr>
            </w:pPr>
          </w:p>
        </w:tc>
      </w:tr>
      <w:tr w:rsidR="00203F35" w:rsidRPr="00DD114B" w14:paraId="6949565A" w14:textId="77777777" w:rsidTr="008501FB">
        <w:trPr>
          <w:trHeight w:val="70"/>
        </w:trPr>
        <w:tc>
          <w:tcPr>
            <w:tcW w:w="3823" w:type="dxa"/>
          </w:tcPr>
          <w:p w14:paraId="271105B3" w14:textId="2E1551FE" w:rsidR="00203F35" w:rsidRPr="00DD114B" w:rsidRDefault="00203F35" w:rsidP="00203F35">
            <w:pPr>
              <w:spacing w:before="60" w:after="60"/>
              <w:rPr>
                <w:szCs w:val="24"/>
              </w:rPr>
            </w:pPr>
            <w:r>
              <w:rPr>
                <w:szCs w:val="24"/>
              </w:rPr>
              <w:t>Within one month of request</w:t>
            </w:r>
          </w:p>
        </w:tc>
        <w:tc>
          <w:tcPr>
            <w:tcW w:w="2140" w:type="dxa"/>
          </w:tcPr>
          <w:p w14:paraId="53146E21" w14:textId="2E17BE9F" w:rsidR="00203F35" w:rsidRPr="00DD114B" w:rsidRDefault="00203F35" w:rsidP="00203F35">
            <w:pPr>
              <w:spacing w:before="60" w:after="60"/>
              <w:rPr>
                <w:szCs w:val="24"/>
              </w:rPr>
            </w:pPr>
            <w:r w:rsidRPr="00DE19F2">
              <w:rPr>
                <w:szCs w:val="24"/>
                <w:highlight w:val="yellow"/>
              </w:rPr>
              <w:t>[insert rating]</w:t>
            </w:r>
          </w:p>
        </w:tc>
        <w:tc>
          <w:tcPr>
            <w:tcW w:w="8633" w:type="dxa"/>
            <w:vMerge/>
          </w:tcPr>
          <w:p w14:paraId="51D1DA7A" w14:textId="77777777" w:rsidR="00203F35" w:rsidRPr="00DD114B" w:rsidRDefault="00203F35" w:rsidP="00203F35">
            <w:pPr>
              <w:spacing w:before="60" w:after="60"/>
              <w:rPr>
                <w:szCs w:val="24"/>
              </w:rPr>
            </w:pPr>
          </w:p>
        </w:tc>
      </w:tr>
      <w:tr w:rsidR="00203F35" w:rsidRPr="00DD114B" w14:paraId="07152C1B" w14:textId="77777777" w:rsidTr="008501FB">
        <w:trPr>
          <w:trHeight w:val="70"/>
        </w:trPr>
        <w:tc>
          <w:tcPr>
            <w:tcW w:w="3823" w:type="dxa"/>
          </w:tcPr>
          <w:p w14:paraId="1F169403" w14:textId="265687C6" w:rsidR="00203F35" w:rsidRPr="00DD114B" w:rsidRDefault="00203F35" w:rsidP="00203F35">
            <w:pPr>
              <w:spacing w:before="60" w:after="60"/>
              <w:rPr>
                <w:szCs w:val="24"/>
              </w:rPr>
            </w:pPr>
            <w:r>
              <w:rPr>
                <w:szCs w:val="24"/>
              </w:rPr>
              <w:t>Within three months of request</w:t>
            </w:r>
          </w:p>
        </w:tc>
        <w:tc>
          <w:tcPr>
            <w:tcW w:w="2140" w:type="dxa"/>
          </w:tcPr>
          <w:p w14:paraId="4038F129" w14:textId="0C6BB86B" w:rsidR="00203F35" w:rsidRPr="00DE19F2" w:rsidRDefault="00203F35" w:rsidP="00203F35">
            <w:pPr>
              <w:spacing w:before="60" w:after="60"/>
              <w:rPr>
                <w:szCs w:val="24"/>
                <w:highlight w:val="yellow"/>
              </w:rPr>
            </w:pPr>
            <w:r w:rsidRPr="00DE19F2">
              <w:rPr>
                <w:szCs w:val="24"/>
                <w:highlight w:val="yellow"/>
              </w:rPr>
              <w:t>[insert rating]</w:t>
            </w:r>
          </w:p>
        </w:tc>
        <w:tc>
          <w:tcPr>
            <w:tcW w:w="8633" w:type="dxa"/>
            <w:vMerge/>
          </w:tcPr>
          <w:p w14:paraId="638882F7" w14:textId="77777777" w:rsidR="00203F35" w:rsidRPr="00DD114B" w:rsidRDefault="00203F35" w:rsidP="00203F35">
            <w:pPr>
              <w:spacing w:before="60" w:after="60"/>
              <w:rPr>
                <w:szCs w:val="24"/>
              </w:rPr>
            </w:pPr>
          </w:p>
        </w:tc>
      </w:tr>
      <w:tr w:rsidR="00203F35" w:rsidRPr="00DD114B" w14:paraId="123F302D" w14:textId="77777777" w:rsidTr="00141A0D">
        <w:trPr>
          <w:trHeight w:val="70"/>
        </w:trPr>
        <w:tc>
          <w:tcPr>
            <w:tcW w:w="3823" w:type="dxa"/>
          </w:tcPr>
          <w:p w14:paraId="2D5C6A3D" w14:textId="08AEE479" w:rsidR="00203F35" w:rsidRPr="00DD114B" w:rsidRDefault="00203F35" w:rsidP="00203F35">
            <w:pPr>
              <w:spacing w:before="60" w:after="60"/>
              <w:rPr>
                <w:b/>
                <w:bCs/>
                <w:szCs w:val="24"/>
              </w:rPr>
            </w:pPr>
            <w:r>
              <w:rPr>
                <w:szCs w:val="24"/>
              </w:rPr>
              <w:t>Within one year of request</w:t>
            </w:r>
          </w:p>
        </w:tc>
        <w:tc>
          <w:tcPr>
            <w:tcW w:w="2140" w:type="dxa"/>
          </w:tcPr>
          <w:p w14:paraId="4D646420" w14:textId="5C5A2D2B" w:rsidR="00203F35" w:rsidRPr="00DD114B" w:rsidRDefault="00203F35" w:rsidP="00203F35">
            <w:pPr>
              <w:spacing w:before="60" w:after="60"/>
              <w:rPr>
                <w:szCs w:val="24"/>
              </w:rPr>
            </w:pPr>
            <w:r w:rsidRPr="00DE19F2">
              <w:rPr>
                <w:szCs w:val="24"/>
                <w:highlight w:val="yellow"/>
              </w:rPr>
              <w:t>[insert rating]</w:t>
            </w:r>
          </w:p>
        </w:tc>
        <w:tc>
          <w:tcPr>
            <w:tcW w:w="8633" w:type="dxa"/>
            <w:vMerge/>
          </w:tcPr>
          <w:p w14:paraId="1F6201C9" w14:textId="77777777" w:rsidR="00203F35" w:rsidRPr="00DD114B" w:rsidRDefault="00203F35" w:rsidP="00203F35">
            <w:pPr>
              <w:spacing w:before="60" w:after="60"/>
              <w:rPr>
                <w:szCs w:val="24"/>
              </w:rPr>
            </w:pPr>
          </w:p>
        </w:tc>
      </w:tr>
      <w:tr w:rsidR="00203F35" w:rsidRPr="00DD114B" w14:paraId="767353F6" w14:textId="77777777" w:rsidTr="005E5E3F">
        <w:trPr>
          <w:trHeight w:val="77"/>
        </w:trPr>
        <w:tc>
          <w:tcPr>
            <w:tcW w:w="3823" w:type="dxa"/>
          </w:tcPr>
          <w:p w14:paraId="12F6974A" w14:textId="1F7DABDB" w:rsidR="00203F35" w:rsidRPr="00DD114B" w:rsidRDefault="00203F35" w:rsidP="00203F35">
            <w:pPr>
              <w:spacing w:before="60" w:after="60"/>
              <w:rPr>
                <w:szCs w:val="24"/>
              </w:rPr>
            </w:pPr>
            <w:r>
              <w:rPr>
                <w:szCs w:val="24"/>
              </w:rPr>
              <w:t>Within 5 years of request</w:t>
            </w:r>
          </w:p>
        </w:tc>
        <w:tc>
          <w:tcPr>
            <w:tcW w:w="2140" w:type="dxa"/>
          </w:tcPr>
          <w:p w14:paraId="19169A7F" w14:textId="7E863504" w:rsidR="00203F35" w:rsidRPr="00DD114B" w:rsidRDefault="00203F35" w:rsidP="00203F35">
            <w:pPr>
              <w:spacing w:before="60" w:after="60"/>
              <w:rPr>
                <w:szCs w:val="24"/>
              </w:rPr>
            </w:pPr>
            <w:r w:rsidRPr="00DE19F2">
              <w:rPr>
                <w:szCs w:val="24"/>
                <w:highlight w:val="yellow"/>
              </w:rPr>
              <w:t>[insert rating]</w:t>
            </w:r>
          </w:p>
        </w:tc>
        <w:tc>
          <w:tcPr>
            <w:tcW w:w="8633" w:type="dxa"/>
            <w:vMerge/>
          </w:tcPr>
          <w:p w14:paraId="1331BED9" w14:textId="77777777" w:rsidR="00203F35" w:rsidRPr="00DD114B" w:rsidRDefault="00203F35" w:rsidP="00203F35">
            <w:pPr>
              <w:spacing w:before="60" w:after="60"/>
              <w:rPr>
                <w:szCs w:val="24"/>
              </w:rPr>
            </w:pPr>
          </w:p>
        </w:tc>
      </w:tr>
      <w:tr w:rsidR="00203F35" w:rsidRPr="00DD114B" w14:paraId="7BF05EAA" w14:textId="77777777" w:rsidTr="005E5E3F">
        <w:trPr>
          <w:trHeight w:val="77"/>
        </w:trPr>
        <w:tc>
          <w:tcPr>
            <w:tcW w:w="3823" w:type="dxa"/>
          </w:tcPr>
          <w:p w14:paraId="0114EF2C" w14:textId="550E759D" w:rsidR="00203F35" w:rsidRDefault="00203F35" w:rsidP="00203F35">
            <w:pPr>
              <w:spacing w:before="60" w:after="60"/>
              <w:rPr>
                <w:szCs w:val="24"/>
              </w:rPr>
            </w:pPr>
            <w:r>
              <w:rPr>
                <w:szCs w:val="24"/>
              </w:rPr>
              <w:t>Within 10 years of request</w:t>
            </w:r>
          </w:p>
        </w:tc>
        <w:tc>
          <w:tcPr>
            <w:tcW w:w="2140" w:type="dxa"/>
          </w:tcPr>
          <w:p w14:paraId="1B2826EE" w14:textId="11864359" w:rsidR="00203F35" w:rsidRPr="00DD114B" w:rsidRDefault="00203F35" w:rsidP="00203F35">
            <w:pPr>
              <w:spacing w:before="60" w:after="60"/>
              <w:rPr>
                <w:szCs w:val="24"/>
              </w:rPr>
            </w:pPr>
            <w:r w:rsidRPr="00DE19F2">
              <w:rPr>
                <w:szCs w:val="24"/>
                <w:highlight w:val="yellow"/>
              </w:rPr>
              <w:t>[insert rating]</w:t>
            </w:r>
          </w:p>
        </w:tc>
        <w:tc>
          <w:tcPr>
            <w:tcW w:w="8633" w:type="dxa"/>
            <w:vMerge/>
          </w:tcPr>
          <w:p w14:paraId="6E6A37ED" w14:textId="77777777" w:rsidR="00203F35" w:rsidRPr="00DD114B" w:rsidRDefault="00203F35" w:rsidP="00203F35">
            <w:pPr>
              <w:spacing w:before="60" w:after="60"/>
              <w:rPr>
                <w:szCs w:val="24"/>
              </w:rPr>
            </w:pPr>
          </w:p>
        </w:tc>
      </w:tr>
      <w:tr w:rsidR="00203F35" w:rsidRPr="00DD114B" w14:paraId="66A6E1CB" w14:textId="77777777" w:rsidTr="005E5E3F">
        <w:trPr>
          <w:trHeight w:val="77"/>
        </w:trPr>
        <w:tc>
          <w:tcPr>
            <w:tcW w:w="3823" w:type="dxa"/>
          </w:tcPr>
          <w:p w14:paraId="78828E62" w14:textId="08A96FB0" w:rsidR="00203F35" w:rsidRDefault="00203F35" w:rsidP="00203F35">
            <w:pPr>
              <w:spacing w:before="60" w:after="60"/>
              <w:rPr>
                <w:szCs w:val="24"/>
              </w:rPr>
            </w:pPr>
            <w:r>
              <w:rPr>
                <w:szCs w:val="24"/>
              </w:rPr>
              <w:t>10 years or more</w:t>
            </w:r>
          </w:p>
        </w:tc>
        <w:tc>
          <w:tcPr>
            <w:tcW w:w="2140" w:type="dxa"/>
          </w:tcPr>
          <w:p w14:paraId="439D401C" w14:textId="031BDF1E" w:rsidR="00203F35" w:rsidRPr="00DE19F2" w:rsidRDefault="00203F35" w:rsidP="00203F35">
            <w:pPr>
              <w:spacing w:before="60" w:after="60"/>
              <w:rPr>
                <w:szCs w:val="24"/>
                <w:highlight w:val="yellow"/>
              </w:rPr>
            </w:pPr>
            <w:r w:rsidRPr="00DE19F2">
              <w:rPr>
                <w:szCs w:val="24"/>
                <w:highlight w:val="yellow"/>
              </w:rPr>
              <w:t>[insert rating]</w:t>
            </w:r>
          </w:p>
        </w:tc>
        <w:tc>
          <w:tcPr>
            <w:tcW w:w="8633" w:type="dxa"/>
            <w:vMerge/>
          </w:tcPr>
          <w:p w14:paraId="02B14B6A" w14:textId="77777777" w:rsidR="00203F35" w:rsidRPr="00DD114B" w:rsidRDefault="00203F35" w:rsidP="00203F35">
            <w:pPr>
              <w:spacing w:before="60" w:after="60"/>
              <w:rPr>
                <w:szCs w:val="24"/>
              </w:rPr>
            </w:pPr>
          </w:p>
        </w:tc>
      </w:tr>
      <w:tr w:rsidR="00203F35" w:rsidRPr="00DD114B" w14:paraId="01552E2E" w14:textId="77777777" w:rsidTr="005E5E3F">
        <w:trPr>
          <w:trHeight w:val="77"/>
        </w:trPr>
        <w:tc>
          <w:tcPr>
            <w:tcW w:w="3823" w:type="dxa"/>
          </w:tcPr>
          <w:p w14:paraId="1836A013" w14:textId="479D46EC" w:rsidR="00203F35" w:rsidRDefault="00203F35" w:rsidP="00203F35">
            <w:pPr>
              <w:spacing w:before="60" w:after="60"/>
              <w:rPr>
                <w:szCs w:val="24"/>
              </w:rPr>
            </w:pPr>
            <w:r>
              <w:rPr>
                <w:szCs w:val="24"/>
              </w:rPr>
              <w:t>At issuer discretion</w:t>
            </w:r>
          </w:p>
        </w:tc>
        <w:tc>
          <w:tcPr>
            <w:tcW w:w="2140" w:type="dxa"/>
          </w:tcPr>
          <w:p w14:paraId="02A7C4F5" w14:textId="0281D96F" w:rsidR="00203F35" w:rsidRPr="00DE19F2" w:rsidRDefault="00203F35" w:rsidP="00203F35">
            <w:pPr>
              <w:spacing w:before="60" w:after="60"/>
              <w:rPr>
                <w:szCs w:val="24"/>
                <w:highlight w:val="yellow"/>
              </w:rPr>
            </w:pPr>
            <w:r w:rsidRPr="00DE19F2">
              <w:rPr>
                <w:szCs w:val="24"/>
                <w:highlight w:val="yellow"/>
              </w:rPr>
              <w:t>[insert rating]</w:t>
            </w:r>
          </w:p>
        </w:tc>
        <w:tc>
          <w:tcPr>
            <w:tcW w:w="8633" w:type="dxa"/>
          </w:tcPr>
          <w:p w14:paraId="793BAC7D" w14:textId="788D29E5" w:rsidR="00203F35" w:rsidRPr="006F08E3" w:rsidRDefault="00203F35" w:rsidP="00203F35">
            <w:pPr>
              <w:spacing w:before="60" w:after="60"/>
              <w:rPr>
                <w:i/>
                <w:iCs/>
                <w:szCs w:val="24"/>
              </w:rPr>
            </w:pPr>
            <w:r>
              <w:rPr>
                <w:i/>
                <w:iCs/>
                <w:szCs w:val="24"/>
              </w:rPr>
              <w:t>Instructions to issuers: provide more details here if product is only redeemable at issuers’ discretion.</w:t>
            </w:r>
          </w:p>
        </w:tc>
      </w:tr>
      <w:tr w:rsidR="0068200C" w:rsidRPr="00DD114B" w14:paraId="417BD852" w14:textId="77777777" w:rsidTr="000E7E83">
        <w:tc>
          <w:tcPr>
            <w:tcW w:w="14596" w:type="dxa"/>
            <w:gridSpan w:val="3"/>
            <w:shd w:val="clear" w:color="auto" w:fill="D6D5DD" w:themeFill="background2"/>
          </w:tcPr>
          <w:p w14:paraId="114FE7CA" w14:textId="04DA5DEC" w:rsidR="0068200C" w:rsidRPr="00DD114B" w:rsidRDefault="0068200C" w:rsidP="000E7E83">
            <w:pPr>
              <w:keepNext/>
              <w:spacing w:before="60" w:after="60"/>
              <w:rPr>
                <w:szCs w:val="24"/>
              </w:rPr>
            </w:pPr>
            <w:r w:rsidRPr="00DD114B">
              <w:rPr>
                <w:b/>
                <w:bCs/>
                <w:szCs w:val="24"/>
              </w:rPr>
              <w:t xml:space="preserve">Consumer’s </w:t>
            </w:r>
            <w:r w:rsidR="00E237E7">
              <w:rPr>
                <w:b/>
                <w:bCs/>
                <w:szCs w:val="24"/>
              </w:rPr>
              <w:t>other objectives</w:t>
            </w:r>
            <w:r w:rsidR="00891354">
              <w:rPr>
                <w:b/>
                <w:bCs/>
                <w:szCs w:val="24"/>
              </w:rPr>
              <w:t>/needs</w:t>
            </w:r>
          </w:p>
        </w:tc>
      </w:tr>
      <w:tr w:rsidR="00E37AF6" w:rsidRPr="00DD114B" w14:paraId="606772F8" w14:textId="77777777" w:rsidTr="005F0D0D">
        <w:trPr>
          <w:trHeight w:val="77"/>
        </w:trPr>
        <w:tc>
          <w:tcPr>
            <w:tcW w:w="3823" w:type="dxa"/>
          </w:tcPr>
          <w:p w14:paraId="1D75A246" w14:textId="3D2AD052" w:rsidR="00E37AF6" w:rsidRDefault="00E37AF6" w:rsidP="00DD140E">
            <w:pPr>
              <w:spacing w:before="60" w:after="60"/>
              <w:rPr>
                <w:szCs w:val="24"/>
              </w:rPr>
            </w:pPr>
            <w:r w:rsidRPr="00A633A6">
              <w:rPr>
                <w:szCs w:val="24"/>
              </w:rPr>
              <w:t>Timely adjustment of portfolio</w:t>
            </w:r>
          </w:p>
        </w:tc>
        <w:tc>
          <w:tcPr>
            <w:tcW w:w="2140" w:type="dxa"/>
          </w:tcPr>
          <w:p w14:paraId="44DF11CD" w14:textId="64825F53" w:rsidR="00E37AF6" w:rsidRPr="00A05219" w:rsidRDefault="00E37AF6" w:rsidP="00DD140E">
            <w:pPr>
              <w:spacing w:before="60" w:after="60"/>
              <w:rPr>
                <w:szCs w:val="24"/>
                <w:highlight w:val="yellow"/>
              </w:rPr>
            </w:pPr>
            <w:r w:rsidRPr="00A05219">
              <w:rPr>
                <w:szCs w:val="24"/>
                <w:highlight w:val="yellow"/>
              </w:rPr>
              <w:t>[insert rating]</w:t>
            </w:r>
          </w:p>
        </w:tc>
        <w:tc>
          <w:tcPr>
            <w:tcW w:w="8633" w:type="dxa"/>
          </w:tcPr>
          <w:p w14:paraId="3CBAAC0E" w14:textId="30F755F1" w:rsidR="00E37AF6" w:rsidRPr="00DD114B" w:rsidRDefault="00E37AF6" w:rsidP="00DD140E">
            <w:pPr>
              <w:spacing w:before="60" w:after="60"/>
              <w:rPr>
                <w:szCs w:val="24"/>
              </w:rPr>
            </w:pPr>
            <w:r w:rsidRPr="00DD114B">
              <w:rPr>
                <w:szCs w:val="24"/>
                <w:highlight w:val="yellow"/>
              </w:rPr>
              <w:t xml:space="preserve">insert </w:t>
            </w:r>
            <w:r>
              <w:rPr>
                <w:szCs w:val="24"/>
                <w:highlight w:val="yellow"/>
              </w:rPr>
              <w:t>descr</w:t>
            </w:r>
            <w:r w:rsidRPr="00D51C5F">
              <w:rPr>
                <w:szCs w:val="24"/>
                <w:highlight w:val="yellow"/>
              </w:rPr>
              <w:t>iption of product’s ability to</w:t>
            </w:r>
            <w:r w:rsidRPr="0074732B">
              <w:rPr>
                <w:szCs w:val="24"/>
                <w:highlight w:val="yellow"/>
              </w:rPr>
              <w:t xml:space="preserve"> provide </w:t>
            </w:r>
            <w:r w:rsidR="00D51C5F" w:rsidRPr="0074732B">
              <w:rPr>
                <w:szCs w:val="24"/>
                <w:highlight w:val="yellow"/>
              </w:rPr>
              <w:t>timely adjustment of portfolio – see definitions]</w:t>
            </w:r>
          </w:p>
        </w:tc>
      </w:tr>
      <w:tr w:rsidR="00DD140E" w:rsidRPr="00DD114B" w14:paraId="2F37793F" w14:textId="77777777" w:rsidTr="005F0D0D">
        <w:trPr>
          <w:trHeight w:val="77"/>
        </w:trPr>
        <w:tc>
          <w:tcPr>
            <w:tcW w:w="3823" w:type="dxa"/>
          </w:tcPr>
          <w:p w14:paraId="3B6051F2" w14:textId="1713D8E9" w:rsidR="00DD140E" w:rsidRPr="00DD114B" w:rsidRDefault="00DD140E" w:rsidP="00DD140E">
            <w:pPr>
              <w:spacing w:before="60" w:after="60"/>
              <w:rPr>
                <w:szCs w:val="24"/>
              </w:rPr>
            </w:pPr>
            <w:r>
              <w:rPr>
                <w:szCs w:val="24"/>
              </w:rPr>
              <w:t>Management of tax position</w:t>
            </w:r>
          </w:p>
        </w:tc>
        <w:tc>
          <w:tcPr>
            <w:tcW w:w="2140" w:type="dxa"/>
          </w:tcPr>
          <w:p w14:paraId="793486DB" w14:textId="77777777" w:rsidR="00DD140E" w:rsidRPr="00DD114B" w:rsidRDefault="00DD140E" w:rsidP="00DD140E">
            <w:pPr>
              <w:spacing w:before="60" w:after="60"/>
              <w:rPr>
                <w:szCs w:val="24"/>
              </w:rPr>
            </w:pPr>
            <w:r w:rsidRPr="00A05219">
              <w:rPr>
                <w:szCs w:val="24"/>
                <w:highlight w:val="yellow"/>
              </w:rPr>
              <w:t>[insert rating]</w:t>
            </w:r>
          </w:p>
        </w:tc>
        <w:tc>
          <w:tcPr>
            <w:tcW w:w="8633" w:type="dxa"/>
          </w:tcPr>
          <w:p w14:paraId="6F266682" w14:textId="77777777" w:rsidR="00DD140E" w:rsidRPr="00DD114B" w:rsidRDefault="00DD140E" w:rsidP="00DD140E">
            <w:pPr>
              <w:spacing w:before="60" w:after="60"/>
              <w:rPr>
                <w:szCs w:val="24"/>
              </w:rPr>
            </w:pPr>
            <w:r w:rsidRPr="00DD114B">
              <w:rPr>
                <w:szCs w:val="24"/>
              </w:rPr>
              <w:t>[</w:t>
            </w:r>
            <w:r w:rsidRPr="00DD114B">
              <w:rPr>
                <w:szCs w:val="24"/>
                <w:highlight w:val="yellow"/>
              </w:rPr>
              <w:t xml:space="preserve">insert </w:t>
            </w:r>
            <w:r>
              <w:rPr>
                <w:szCs w:val="24"/>
                <w:highlight w:val="yellow"/>
              </w:rPr>
              <w:t xml:space="preserve">description of </w:t>
            </w:r>
            <w:r w:rsidRPr="00DD114B">
              <w:rPr>
                <w:szCs w:val="24"/>
                <w:highlight w:val="yellow"/>
              </w:rPr>
              <w:t>product</w:t>
            </w:r>
            <w:r>
              <w:rPr>
                <w:szCs w:val="24"/>
                <w:highlight w:val="yellow"/>
              </w:rPr>
              <w:t xml:space="preserve">’s ability to manage tax (if any) </w:t>
            </w:r>
            <w:r w:rsidRPr="00FF3913">
              <w:rPr>
                <w:szCs w:val="24"/>
                <w:highlight w:val="yellow"/>
              </w:rPr>
              <w:t>– see definitions</w:t>
            </w:r>
            <w:r w:rsidRPr="00DD114B">
              <w:rPr>
                <w:szCs w:val="24"/>
              </w:rPr>
              <w:t>]</w:t>
            </w:r>
          </w:p>
        </w:tc>
      </w:tr>
      <w:tr w:rsidR="00DD140E" w:rsidRPr="00DD114B" w14:paraId="25531BBF" w14:textId="77777777" w:rsidTr="005F0D0D">
        <w:trPr>
          <w:trHeight w:val="77"/>
        </w:trPr>
        <w:tc>
          <w:tcPr>
            <w:tcW w:w="3823" w:type="dxa"/>
          </w:tcPr>
          <w:p w14:paraId="7E332EA3" w14:textId="1C502DD9" w:rsidR="00DD140E" w:rsidRPr="00DD114B" w:rsidRDefault="002B5DAA" w:rsidP="00DD140E">
            <w:pPr>
              <w:spacing w:before="60" w:after="60"/>
              <w:rPr>
                <w:szCs w:val="24"/>
              </w:rPr>
            </w:pPr>
            <w:r>
              <w:rPr>
                <w:szCs w:val="24"/>
              </w:rPr>
              <w:t>Visibility</w:t>
            </w:r>
            <w:r w:rsidR="00DD140E">
              <w:rPr>
                <w:szCs w:val="24"/>
              </w:rPr>
              <w:t xml:space="preserve"> of investments in portfolio</w:t>
            </w:r>
          </w:p>
        </w:tc>
        <w:tc>
          <w:tcPr>
            <w:tcW w:w="2140" w:type="dxa"/>
          </w:tcPr>
          <w:p w14:paraId="0C9131BB" w14:textId="77777777" w:rsidR="00DD140E" w:rsidRPr="00DD114B" w:rsidRDefault="00DD140E" w:rsidP="00DD140E">
            <w:pPr>
              <w:spacing w:before="60" w:after="60"/>
              <w:rPr>
                <w:szCs w:val="24"/>
              </w:rPr>
            </w:pPr>
            <w:r w:rsidRPr="00A05219">
              <w:rPr>
                <w:szCs w:val="24"/>
                <w:highlight w:val="yellow"/>
              </w:rPr>
              <w:t>[insert rating]</w:t>
            </w:r>
          </w:p>
        </w:tc>
        <w:tc>
          <w:tcPr>
            <w:tcW w:w="8633" w:type="dxa"/>
          </w:tcPr>
          <w:p w14:paraId="392D98FE" w14:textId="62C66401" w:rsidR="00DD140E" w:rsidRPr="00DD114B" w:rsidRDefault="00DD140E" w:rsidP="00DD140E">
            <w:pPr>
              <w:spacing w:before="60" w:after="60"/>
              <w:rPr>
                <w:szCs w:val="24"/>
              </w:rPr>
            </w:pPr>
            <w:r w:rsidRPr="00DD114B">
              <w:rPr>
                <w:szCs w:val="24"/>
              </w:rPr>
              <w:t>[</w:t>
            </w:r>
            <w:r w:rsidRPr="00DD114B">
              <w:rPr>
                <w:szCs w:val="24"/>
                <w:highlight w:val="yellow"/>
              </w:rPr>
              <w:t xml:space="preserve">insert </w:t>
            </w:r>
            <w:r>
              <w:rPr>
                <w:szCs w:val="24"/>
                <w:highlight w:val="yellow"/>
              </w:rPr>
              <w:t xml:space="preserve">description of </w:t>
            </w:r>
            <w:r w:rsidRPr="00DD114B">
              <w:rPr>
                <w:szCs w:val="24"/>
                <w:highlight w:val="yellow"/>
              </w:rPr>
              <w:t>product</w:t>
            </w:r>
            <w:r>
              <w:rPr>
                <w:szCs w:val="24"/>
                <w:highlight w:val="yellow"/>
              </w:rPr>
              <w:t>’s ability to provide visibility (if any)</w:t>
            </w:r>
            <w:r w:rsidRPr="00FF3913">
              <w:rPr>
                <w:szCs w:val="24"/>
                <w:highlight w:val="yellow"/>
              </w:rPr>
              <w:t xml:space="preserve"> – see definitions</w:t>
            </w:r>
            <w:r w:rsidRPr="00DD114B">
              <w:rPr>
                <w:szCs w:val="24"/>
              </w:rPr>
              <w:t>]</w:t>
            </w:r>
          </w:p>
        </w:tc>
      </w:tr>
      <w:tr w:rsidR="00DD140E" w:rsidRPr="00DD114B" w14:paraId="62A55F78" w14:textId="77777777" w:rsidTr="005F0D0D">
        <w:trPr>
          <w:trHeight w:val="77"/>
        </w:trPr>
        <w:tc>
          <w:tcPr>
            <w:tcW w:w="3823" w:type="dxa"/>
          </w:tcPr>
          <w:p w14:paraId="005C2F34" w14:textId="294459DA" w:rsidR="00DD140E" w:rsidRDefault="00DD140E" w:rsidP="00DD140E">
            <w:pPr>
              <w:spacing w:before="60" w:after="60"/>
              <w:rPr>
                <w:szCs w:val="24"/>
              </w:rPr>
            </w:pPr>
            <w:r>
              <w:rPr>
                <w:szCs w:val="24"/>
              </w:rPr>
              <w:t>Customisation of portfolio</w:t>
            </w:r>
          </w:p>
        </w:tc>
        <w:tc>
          <w:tcPr>
            <w:tcW w:w="2140" w:type="dxa"/>
          </w:tcPr>
          <w:p w14:paraId="6B8B95EF" w14:textId="77777777" w:rsidR="00DD140E" w:rsidRPr="00DD114B" w:rsidRDefault="00DD140E" w:rsidP="00DD140E">
            <w:pPr>
              <w:spacing w:before="60" w:after="60"/>
              <w:rPr>
                <w:szCs w:val="24"/>
              </w:rPr>
            </w:pPr>
            <w:r w:rsidRPr="00A05219">
              <w:rPr>
                <w:szCs w:val="24"/>
                <w:highlight w:val="yellow"/>
              </w:rPr>
              <w:t>[insert rating]</w:t>
            </w:r>
          </w:p>
        </w:tc>
        <w:tc>
          <w:tcPr>
            <w:tcW w:w="8633" w:type="dxa"/>
          </w:tcPr>
          <w:p w14:paraId="6503ECEE" w14:textId="77777777" w:rsidR="00DD140E" w:rsidRPr="00DD114B" w:rsidRDefault="00DD140E" w:rsidP="00DD140E">
            <w:pPr>
              <w:spacing w:before="60" w:after="60"/>
              <w:rPr>
                <w:szCs w:val="24"/>
              </w:rPr>
            </w:pPr>
            <w:r w:rsidRPr="00DD114B">
              <w:rPr>
                <w:szCs w:val="24"/>
              </w:rPr>
              <w:t>[</w:t>
            </w:r>
            <w:r w:rsidRPr="00DD114B">
              <w:rPr>
                <w:szCs w:val="24"/>
                <w:highlight w:val="yellow"/>
              </w:rPr>
              <w:t xml:space="preserve">insert </w:t>
            </w:r>
            <w:r>
              <w:rPr>
                <w:szCs w:val="24"/>
                <w:highlight w:val="yellow"/>
              </w:rPr>
              <w:t xml:space="preserve">description of product’s ability to customise portfolio (if any) </w:t>
            </w:r>
            <w:r w:rsidRPr="00FF3913">
              <w:rPr>
                <w:szCs w:val="24"/>
                <w:highlight w:val="yellow"/>
              </w:rPr>
              <w:t>– see definitions</w:t>
            </w:r>
            <w:r w:rsidRPr="00DD114B">
              <w:rPr>
                <w:szCs w:val="24"/>
              </w:rPr>
              <w:t>]</w:t>
            </w:r>
          </w:p>
        </w:tc>
      </w:tr>
      <w:tr w:rsidR="00DD140E" w:rsidRPr="00DD114B" w14:paraId="539DA202" w14:textId="77777777" w:rsidTr="005F0D0D">
        <w:trPr>
          <w:trHeight w:val="77"/>
        </w:trPr>
        <w:tc>
          <w:tcPr>
            <w:tcW w:w="3823" w:type="dxa"/>
          </w:tcPr>
          <w:p w14:paraId="7D4C65D7" w14:textId="24E6037A" w:rsidR="00DD140E" w:rsidRDefault="00DD140E" w:rsidP="00DD140E">
            <w:pPr>
              <w:spacing w:before="60" w:after="60"/>
              <w:rPr>
                <w:szCs w:val="24"/>
              </w:rPr>
            </w:pPr>
            <w:r>
              <w:rPr>
                <w:szCs w:val="24"/>
              </w:rPr>
              <w:t>Transfer of existing investments into portfolio</w:t>
            </w:r>
          </w:p>
        </w:tc>
        <w:tc>
          <w:tcPr>
            <w:tcW w:w="2140" w:type="dxa"/>
          </w:tcPr>
          <w:p w14:paraId="76EBF4D8" w14:textId="77777777" w:rsidR="00DD140E" w:rsidRPr="00DD114B" w:rsidRDefault="00DD140E" w:rsidP="00DD140E">
            <w:pPr>
              <w:spacing w:before="60" w:after="60"/>
              <w:rPr>
                <w:szCs w:val="24"/>
              </w:rPr>
            </w:pPr>
            <w:r w:rsidRPr="00A05219">
              <w:rPr>
                <w:szCs w:val="24"/>
                <w:highlight w:val="yellow"/>
              </w:rPr>
              <w:t>[insert rating]</w:t>
            </w:r>
          </w:p>
        </w:tc>
        <w:tc>
          <w:tcPr>
            <w:tcW w:w="8633" w:type="dxa"/>
          </w:tcPr>
          <w:p w14:paraId="551CF987" w14:textId="268FA390" w:rsidR="00DD140E" w:rsidRPr="00DD114B" w:rsidRDefault="00DD140E" w:rsidP="00DD140E">
            <w:pPr>
              <w:spacing w:before="60" w:after="60"/>
              <w:rPr>
                <w:szCs w:val="24"/>
              </w:rPr>
            </w:pPr>
            <w:r w:rsidRPr="00DD114B">
              <w:rPr>
                <w:szCs w:val="24"/>
              </w:rPr>
              <w:t>[</w:t>
            </w:r>
            <w:r w:rsidRPr="00DD114B">
              <w:rPr>
                <w:szCs w:val="24"/>
                <w:highlight w:val="yellow"/>
              </w:rPr>
              <w:t xml:space="preserve">insert </w:t>
            </w:r>
            <w:r>
              <w:rPr>
                <w:szCs w:val="24"/>
                <w:highlight w:val="yellow"/>
              </w:rPr>
              <w:t xml:space="preserve">description of product’s ability </w:t>
            </w:r>
            <w:r w:rsidR="003E1695">
              <w:rPr>
                <w:szCs w:val="24"/>
                <w:highlight w:val="yellow"/>
              </w:rPr>
              <w:t xml:space="preserve">to accept </w:t>
            </w:r>
            <w:r>
              <w:rPr>
                <w:i/>
                <w:iCs/>
                <w:szCs w:val="24"/>
                <w:highlight w:val="yellow"/>
              </w:rPr>
              <w:t xml:space="preserve">in specie </w:t>
            </w:r>
            <w:r>
              <w:rPr>
                <w:szCs w:val="24"/>
                <w:highlight w:val="yellow"/>
              </w:rPr>
              <w:t xml:space="preserve">transfers (if any) </w:t>
            </w:r>
            <w:r w:rsidRPr="00FF3913">
              <w:rPr>
                <w:szCs w:val="24"/>
                <w:highlight w:val="yellow"/>
              </w:rPr>
              <w:t>– see definitions</w:t>
            </w:r>
            <w:r w:rsidRPr="00DD114B">
              <w:rPr>
                <w:szCs w:val="24"/>
              </w:rPr>
              <w:t>]</w:t>
            </w:r>
          </w:p>
        </w:tc>
      </w:tr>
    </w:tbl>
    <w:p w14:paraId="5AEAED6D" w14:textId="77777777" w:rsidR="000957D3" w:rsidRDefault="000957D3" w:rsidP="000957D3">
      <w:pPr>
        <w:rPr>
          <w:szCs w:val="24"/>
        </w:rPr>
      </w:pPr>
    </w:p>
    <w:p w14:paraId="020E4CCE" w14:textId="77777777" w:rsidR="00FA7815" w:rsidRPr="00DD114B" w:rsidRDefault="00FA7815" w:rsidP="000957D3">
      <w:pPr>
        <w:rPr>
          <w:szCs w:val="24"/>
        </w:rPr>
      </w:pPr>
    </w:p>
    <w:p w14:paraId="6FA8755F" w14:textId="54C1C699" w:rsidR="000957D3" w:rsidRPr="00DD114B" w:rsidRDefault="00783BB9" w:rsidP="00FF3913">
      <w:pPr>
        <w:pStyle w:val="Heading3"/>
      </w:pPr>
      <w:r w:rsidRPr="00DD114B">
        <w:rPr>
          <w:noProof w:val="0"/>
        </w:rPr>
        <w:t>Distribution conditions/restrictions</w:t>
      </w:r>
    </w:p>
    <w:p w14:paraId="17412E2C" w14:textId="0CACE714" w:rsidR="003D3864" w:rsidRDefault="003D3864" w:rsidP="0033724B">
      <w:pPr>
        <w:rPr>
          <w:i/>
          <w:iCs/>
          <w:szCs w:val="24"/>
        </w:rPr>
      </w:pPr>
      <w:r>
        <w:rPr>
          <w:i/>
          <w:iCs/>
          <w:szCs w:val="24"/>
        </w:rPr>
        <w:t>Instructions to issuers: A ‘distribution condition’ is a condition or restriction on retail product distribution conduct (other than one already imposed under the Corporations Act). A TMD may be non-compliant if it is not reasonable to conclude that distribution in accordance with the distribution conditions is likely to be directed to consumers in the target market.</w:t>
      </w:r>
    </w:p>
    <w:p w14:paraId="3EF85854" w14:textId="77777777" w:rsidR="006A77DB" w:rsidRDefault="006A77DB" w:rsidP="0033724B">
      <w:pPr>
        <w:rPr>
          <w:szCs w:val="24"/>
        </w:rPr>
      </w:pPr>
    </w:p>
    <w:p w14:paraId="5BAE84F1" w14:textId="233E9C29" w:rsidR="00097D36" w:rsidRDefault="00F838A3" w:rsidP="0033724B">
      <w:pPr>
        <w:rPr>
          <w:i/>
          <w:iCs/>
          <w:szCs w:val="24"/>
        </w:rPr>
      </w:pPr>
      <w:r w:rsidRPr="00556773">
        <w:rPr>
          <w:i/>
          <w:iCs/>
          <w:szCs w:val="24"/>
        </w:rPr>
        <w:t xml:space="preserve">If </w:t>
      </w:r>
      <w:r w:rsidR="003D3864">
        <w:rPr>
          <w:i/>
          <w:iCs/>
          <w:szCs w:val="24"/>
        </w:rPr>
        <w:t>a</w:t>
      </w:r>
      <w:r w:rsidR="003D3864" w:rsidRPr="00556773">
        <w:rPr>
          <w:i/>
          <w:iCs/>
          <w:szCs w:val="24"/>
        </w:rPr>
        <w:t xml:space="preserve"> distribution condition </w:t>
      </w:r>
      <w:r w:rsidRPr="00556773">
        <w:rPr>
          <w:i/>
          <w:iCs/>
          <w:szCs w:val="24"/>
        </w:rPr>
        <w:t>set out in column one applies, populate the distribution condition rationale</w:t>
      </w:r>
      <w:r w:rsidR="00552906">
        <w:rPr>
          <w:i/>
          <w:iCs/>
          <w:szCs w:val="24"/>
        </w:rPr>
        <w:t xml:space="preserve"> in the second column</w:t>
      </w:r>
      <w:r w:rsidRPr="00556773">
        <w:rPr>
          <w:i/>
          <w:iCs/>
          <w:szCs w:val="24"/>
        </w:rPr>
        <w:t>. Any line items not applicable should be removed.</w:t>
      </w:r>
      <w:r w:rsidR="002C4589">
        <w:rPr>
          <w:i/>
          <w:iCs/>
          <w:szCs w:val="24"/>
        </w:rPr>
        <w:t xml:space="preserve"> </w:t>
      </w:r>
    </w:p>
    <w:p w14:paraId="0EAEFE8E" w14:textId="6A683598" w:rsidR="00A76B9F" w:rsidRDefault="00A76B9F" w:rsidP="0033724B">
      <w:pPr>
        <w:rPr>
          <w:i/>
          <w:iCs/>
          <w:szCs w:val="24"/>
        </w:rPr>
      </w:pPr>
    </w:p>
    <w:tbl>
      <w:tblPr>
        <w:tblStyle w:val="TableGrid"/>
        <w:tblW w:w="14596" w:type="dxa"/>
        <w:tblLook w:val="04A0" w:firstRow="1" w:lastRow="0" w:firstColumn="1" w:lastColumn="0" w:noHBand="0" w:noVBand="1"/>
      </w:tblPr>
      <w:tblGrid>
        <w:gridCol w:w="6658"/>
        <w:gridCol w:w="5386"/>
        <w:gridCol w:w="2552"/>
      </w:tblGrid>
      <w:tr w:rsidR="000E0334" w:rsidRPr="00DD114B" w14:paraId="76337EC9" w14:textId="622CE923" w:rsidTr="00364190">
        <w:trPr>
          <w:tblHeader/>
        </w:trPr>
        <w:tc>
          <w:tcPr>
            <w:tcW w:w="6658" w:type="dxa"/>
            <w:shd w:val="clear" w:color="auto" w:fill="BFBFBF" w:themeFill="background1" w:themeFillShade="BF"/>
          </w:tcPr>
          <w:p w14:paraId="7738EC6B" w14:textId="5789FAD7" w:rsidR="000E0334" w:rsidRPr="00DD114B" w:rsidRDefault="000E0334" w:rsidP="004A46D4">
            <w:pPr>
              <w:spacing w:before="60" w:after="60"/>
              <w:rPr>
                <w:b/>
                <w:bCs/>
                <w:szCs w:val="24"/>
              </w:rPr>
            </w:pPr>
            <w:r w:rsidRPr="00DD114B">
              <w:rPr>
                <w:b/>
                <w:bCs/>
                <w:szCs w:val="24"/>
              </w:rPr>
              <w:t>Distribution</w:t>
            </w:r>
            <w:r>
              <w:rPr>
                <w:b/>
                <w:bCs/>
                <w:szCs w:val="24"/>
              </w:rPr>
              <w:t xml:space="preserve"> </w:t>
            </w:r>
            <w:r w:rsidR="00092D8A">
              <w:rPr>
                <w:b/>
                <w:bCs/>
                <w:szCs w:val="24"/>
              </w:rPr>
              <w:t>c</w:t>
            </w:r>
            <w:r>
              <w:rPr>
                <w:b/>
                <w:bCs/>
                <w:szCs w:val="24"/>
              </w:rPr>
              <w:t>ondition</w:t>
            </w:r>
            <w:r w:rsidR="00035A12">
              <w:rPr>
                <w:b/>
                <w:bCs/>
                <w:szCs w:val="24"/>
              </w:rPr>
              <w:t>s</w:t>
            </w:r>
            <w:r>
              <w:rPr>
                <w:b/>
                <w:bCs/>
                <w:szCs w:val="24"/>
              </w:rPr>
              <w:t xml:space="preserve"> </w:t>
            </w:r>
          </w:p>
        </w:tc>
        <w:tc>
          <w:tcPr>
            <w:tcW w:w="5386" w:type="dxa"/>
            <w:shd w:val="clear" w:color="auto" w:fill="BFBFBF" w:themeFill="background1" w:themeFillShade="BF"/>
          </w:tcPr>
          <w:p w14:paraId="5DD2C5AC" w14:textId="44938B69" w:rsidR="000E0334" w:rsidRPr="00DD114B" w:rsidRDefault="000E0334" w:rsidP="004A46D4">
            <w:pPr>
              <w:spacing w:before="60" w:after="60"/>
              <w:rPr>
                <w:b/>
                <w:bCs/>
                <w:szCs w:val="24"/>
              </w:rPr>
            </w:pPr>
            <w:r w:rsidRPr="00DD114B">
              <w:rPr>
                <w:b/>
                <w:bCs/>
                <w:szCs w:val="24"/>
              </w:rPr>
              <w:t xml:space="preserve">Distribution </w:t>
            </w:r>
            <w:r w:rsidR="00092D8A">
              <w:rPr>
                <w:b/>
                <w:bCs/>
                <w:szCs w:val="24"/>
              </w:rPr>
              <w:t>c</w:t>
            </w:r>
            <w:r>
              <w:rPr>
                <w:b/>
                <w:bCs/>
                <w:szCs w:val="24"/>
              </w:rPr>
              <w:t xml:space="preserve">ondition </w:t>
            </w:r>
            <w:r w:rsidR="00092D8A">
              <w:rPr>
                <w:b/>
                <w:bCs/>
                <w:szCs w:val="24"/>
              </w:rPr>
              <w:t>r</w:t>
            </w:r>
            <w:r>
              <w:rPr>
                <w:b/>
                <w:bCs/>
                <w:szCs w:val="24"/>
              </w:rPr>
              <w:t>ationale</w:t>
            </w:r>
            <w:r w:rsidR="00AA2478">
              <w:rPr>
                <w:rStyle w:val="FootnoteReference"/>
                <w:b/>
                <w:bCs/>
                <w:szCs w:val="24"/>
              </w:rPr>
              <w:footnoteReference w:id="4"/>
            </w:r>
            <w:r>
              <w:rPr>
                <w:b/>
                <w:bCs/>
                <w:szCs w:val="24"/>
              </w:rPr>
              <w:t xml:space="preserve"> </w:t>
            </w:r>
          </w:p>
        </w:tc>
        <w:tc>
          <w:tcPr>
            <w:tcW w:w="2552" w:type="dxa"/>
            <w:shd w:val="clear" w:color="auto" w:fill="BFBFBF" w:themeFill="background1" w:themeFillShade="BF"/>
          </w:tcPr>
          <w:p w14:paraId="6FF8CE43" w14:textId="4B318772" w:rsidR="000E0334" w:rsidRPr="00092D8A" w:rsidRDefault="0080450F" w:rsidP="004A46D4">
            <w:pPr>
              <w:spacing w:before="60" w:after="60"/>
              <w:rPr>
                <w:b/>
                <w:bCs/>
                <w:szCs w:val="24"/>
              </w:rPr>
            </w:pPr>
            <w:r w:rsidRPr="00092D8A">
              <w:rPr>
                <w:b/>
                <w:bCs/>
                <w:szCs w:val="24"/>
              </w:rPr>
              <w:t>Distributors</w:t>
            </w:r>
            <w:r w:rsidR="00D005B4" w:rsidRPr="00092D8A">
              <w:rPr>
                <w:b/>
                <w:bCs/>
                <w:szCs w:val="24"/>
              </w:rPr>
              <w:t xml:space="preserve"> this condition applies to</w:t>
            </w:r>
          </w:p>
        </w:tc>
      </w:tr>
      <w:tr w:rsidR="00D005B4" w:rsidRPr="00DD114B" w14:paraId="48C4D855" w14:textId="1DA69C77" w:rsidTr="002C0B17">
        <w:tc>
          <w:tcPr>
            <w:tcW w:w="6658" w:type="dxa"/>
          </w:tcPr>
          <w:p w14:paraId="18CF5E3F" w14:textId="155D9D40" w:rsidR="008501FB" w:rsidRDefault="008E4709" w:rsidP="008501FB">
            <w:pPr>
              <w:spacing w:before="60" w:after="60"/>
            </w:pPr>
            <w:r>
              <w:rPr>
                <w:szCs w:val="24"/>
              </w:rPr>
              <w:t xml:space="preserve">Only for distribution through dealing if distributor is </w:t>
            </w:r>
            <w:r w:rsidR="008501FB" w:rsidRPr="00D97E86">
              <w:rPr>
                <w:szCs w:val="24"/>
              </w:rPr>
              <w:t xml:space="preserve">reasonably satisfied that </w:t>
            </w:r>
            <w:r w:rsidR="008501FB" w:rsidRPr="00141A0D">
              <w:t xml:space="preserve">distribution is </w:t>
            </w:r>
            <w:r w:rsidR="008501FB" w:rsidRPr="00D97E86">
              <w:rPr>
                <w:szCs w:val="24"/>
              </w:rPr>
              <w:t xml:space="preserve">necessary to implement </w:t>
            </w:r>
            <w:r w:rsidR="008501FB" w:rsidRPr="00D97E86">
              <w:rPr>
                <w:b/>
                <w:bCs/>
                <w:szCs w:val="24"/>
              </w:rPr>
              <w:t>personal advice</w:t>
            </w:r>
            <w:r w:rsidR="008501FB" w:rsidRPr="00D97E86">
              <w:rPr>
                <w:szCs w:val="24"/>
              </w:rPr>
              <w:t xml:space="preserve"> given</w:t>
            </w:r>
            <w:r w:rsidR="008501FB" w:rsidRPr="00141A0D">
              <w:t xml:space="preserve"> to </w:t>
            </w:r>
            <w:r w:rsidR="008501FB" w:rsidRPr="00D97E86">
              <w:rPr>
                <w:szCs w:val="24"/>
              </w:rPr>
              <w:t>the consumer</w:t>
            </w:r>
            <w:r w:rsidR="008501FB" w:rsidRPr="00141A0D">
              <w:t>.</w:t>
            </w:r>
          </w:p>
          <w:p w14:paraId="3D8EB022" w14:textId="4E958957" w:rsidR="00D005B4" w:rsidRPr="00087FA5" w:rsidRDefault="00C42965" w:rsidP="008501FB">
            <w:pPr>
              <w:spacing w:before="60" w:after="60"/>
              <w:rPr>
                <w:i/>
                <w:iCs/>
                <w:szCs w:val="24"/>
              </w:rPr>
            </w:pPr>
            <w:r>
              <w:rPr>
                <w:i/>
                <w:iCs/>
                <w:szCs w:val="24"/>
              </w:rPr>
              <w:t>Instructions to issuers:</w:t>
            </w:r>
            <w:r w:rsidR="00D005B4" w:rsidRPr="00825265">
              <w:rPr>
                <w:i/>
                <w:iCs/>
                <w:szCs w:val="24"/>
              </w:rPr>
              <w:t xml:space="preserve"> </w:t>
            </w:r>
            <w:r w:rsidR="00D005B4">
              <w:rPr>
                <w:i/>
                <w:iCs/>
                <w:szCs w:val="24"/>
              </w:rPr>
              <w:t>Omit</w:t>
            </w:r>
            <w:r w:rsidR="00D005B4" w:rsidRPr="00962D93">
              <w:rPr>
                <w:i/>
                <w:iCs/>
                <w:szCs w:val="24"/>
              </w:rPr>
              <w:t xml:space="preserve"> if not relevant</w:t>
            </w:r>
            <w:r w:rsidR="00D005B4">
              <w:rPr>
                <w:i/>
                <w:iCs/>
                <w:szCs w:val="24"/>
              </w:rPr>
              <w:t>.</w:t>
            </w:r>
          </w:p>
        </w:tc>
        <w:tc>
          <w:tcPr>
            <w:tcW w:w="5386" w:type="dxa"/>
          </w:tcPr>
          <w:p w14:paraId="3A651D2C" w14:textId="7F7A0A08" w:rsidR="00D005B4" w:rsidRPr="00087FA5" w:rsidRDefault="00D005B4" w:rsidP="00D005B4">
            <w:pPr>
              <w:spacing w:before="60" w:after="60"/>
              <w:rPr>
                <w:i/>
                <w:iCs/>
                <w:szCs w:val="24"/>
              </w:rPr>
            </w:pPr>
            <w:r w:rsidRPr="00087FA5">
              <w:rPr>
                <w:i/>
                <w:iCs/>
                <w:szCs w:val="24"/>
              </w:rPr>
              <w:t>[</w:t>
            </w:r>
            <w:r w:rsidRPr="00087FA5">
              <w:rPr>
                <w:i/>
                <w:iCs/>
                <w:szCs w:val="24"/>
                <w:highlight w:val="yellow"/>
              </w:rPr>
              <w:t>Insert rationale for specific conditions of distribution]</w:t>
            </w:r>
          </w:p>
          <w:p w14:paraId="2607E21E" w14:textId="13E7CDA2" w:rsidR="00D005B4" w:rsidRPr="00087FA5" w:rsidRDefault="00D005B4" w:rsidP="00D005B4">
            <w:pPr>
              <w:spacing w:before="60" w:after="60"/>
              <w:rPr>
                <w:i/>
                <w:iCs/>
                <w:szCs w:val="24"/>
              </w:rPr>
            </w:pPr>
          </w:p>
        </w:tc>
        <w:tc>
          <w:tcPr>
            <w:tcW w:w="2552" w:type="dxa"/>
          </w:tcPr>
          <w:p w14:paraId="56602600" w14:textId="5E2CEF2C" w:rsidR="007C78AF" w:rsidRPr="00087FA5" w:rsidRDefault="007C78AF" w:rsidP="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1BCD36CF" w14:textId="7EC1DEFA" w:rsidR="00D005B4" w:rsidRPr="00556773" w:rsidRDefault="00D005B4" w:rsidP="00D005B4">
            <w:pPr>
              <w:spacing w:before="60" w:after="60"/>
              <w:rPr>
                <w:i/>
                <w:iCs/>
                <w:szCs w:val="24"/>
              </w:rPr>
            </w:pPr>
          </w:p>
        </w:tc>
      </w:tr>
      <w:tr w:rsidR="00D005B4" w:rsidRPr="00DD114B" w14:paraId="50D5C6BF" w14:textId="7BE470CF" w:rsidTr="002C0B17">
        <w:tc>
          <w:tcPr>
            <w:tcW w:w="6658" w:type="dxa"/>
          </w:tcPr>
          <w:p w14:paraId="18FF387C" w14:textId="7CE2DA4E" w:rsidR="00D005B4" w:rsidRDefault="00D005B4" w:rsidP="00D005B4">
            <w:pPr>
              <w:spacing w:before="60" w:after="60"/>
              <w:rPr>
                <w:szCs w:val="24"/>
              </w:rPr>
            </w:pPr>
            <w:r>
              <w:rPr>
                <w:szCs w:val="24"/>
              </w:rPr>
              <w:t xml:space="preserve">Only suitable for distribution through dealing through specified distributor/s </w:t>
            </w:r>
            <w:r w:rsidRPr="00BA67D7">
              <w:rPr>
                <w:szCs w:val="24"/>
                <w:highlight w:val="yellow"/>
              </w:rPr>
              <w:t>[insert name of distributor</w:t>
            </w:r>
            <w:r>
              <w:rPr>
                <w:szCs w:val="24"/>
                <w:highlight w:val="yellow"/>
              </w:rPr>
              <w:t>/s</w:t>
            </w:r>
            <w:r w:rsidRPr="00BA67D7">
              <w:rPr>
                <w:szCs w:val="24"/>
                <w:highlight w:val="yellow"/>
              </w:rPr>
              <w:t>]</w:t>
            </w:r>
            <w:r>
              <w:rPr>
                <w:szCs w:val="24"/>
              </w:rPr>
              <w:t xml:space="preserve">/distribution channel </w:t>
            </w:r>
            <w:r w:rsidRPr="00BA67D7">
              <w:rPr>
                <w:szCs w:val="24"/>
                <w:highlight w:val="yellow"/>
              </w:rPr>
              <w:t xml:space="preserve">[insert name of </w:t>
            </w:r>
            <w:r>
              <w:rPr>
                <w:szCs w:val="24"/>
                <w:highlight w:val="yellow"/>
              </w:rPr>
              <w:t>distribution channel</w:t>
            </w:r>
            <w:r w:rsidRPr="00BA67D7">
              <w:rPr>
                <w:szCs w:val="24"/>
                <w:highlight w:val="yellow"/>
              </w:rPr>
              <w:t>]</w:t>
            </w:r>
          </w:p>
          <w:p w14:paraId="5B3E2273" w14:textId="745A2B70" w:rsidR="00D005B4" w:rsidRPr="00DD114B" w:rsidRDefault="00D005B4" w:rsidP="00D005B4">
            <w:pPr>
              <w:spacing w:before="60" w:after="60"/>
              <w:rPr>
                <w:szCs w:val="24"/>
              </w:rPr>
            </w:pPr>
            <w:r w:rsidRPr="00DD114B">
              <w:rPr>
                <w:i/>
                <w:iCs/>
                <w:szCs w:val="24"/>
              </w:rPr>
              <w:t xml:space="preserve">Instructions to issuers: </w:t>
            </w:r>
            <w:r w:rsidR="00DF562F">
              <w:rPr>
                <w:i/>
                <w:iCs/>
                <w:szCs w:val="24"/>
              </w:rPr>
              <w:t>I</w:t>
            </w:r>
            <w:r w:rsidRPr="00DD114B">
              <w:rPr>
                <w:i/>
                <w:iCs/>
                <w:szCs w:val="24"/>
              </w:rPr>
              <w:t xml:space="preserve">nsert one row per named </w:t>
            </w:r>
            <w:r>
              <w:rPr>
                <w:i/>
                <w:iCs/>
                <w:szCs w:val="24"/>
              </w:rPr>
              <w:t>distributor or distribution channel</w:t>
            </w:r>
            <w:r w:rsidRPr="00DD114B">
              <w:rPr>
                <w:i/>
                <w:iCs/>
                <w:szCs w:val="24"/>
              </w:rPr>
              <w:t xml:space="preserve">. Omit this row if </w:t>
            </w:r>
            <w:r>
              <w:rPr>
                <w:i/>
                <w:iCs/>
                <w:szCs w:val="24"/>
              </w:rPr>
              <w:t xml:space="preserve">there are no specific distribution conditions for any distributor or distribution channel. If distribution is limited to direct </w:t>
            </w:r>
            <w:r w:rsidR="007D00E9">
              <w:rPr>
                <w:i/>
                <w:iCs/>
                <w:szCs w:val="24"/>
              </w:rPr>
              <w:t>distribution</w:t>
            </w:r>
            <w:r>
              <w:rPr>
                <w:i/>
                <w:iCs/>
                <w:szCs w:val="24"/>
              </w:rPr>
              <w:t xml:space="preserve"> only (i.e. non-intermediated), specify </w:t>
            </w:r>
            <w:r w:rsidR="007D00E9">
              <w:rPr>
                <w:i/>
                <w:iCs/>
                <w:szCs w:val="24"/>
              </w:rPr>
              <w:t>that</w:t>
            </w:r>
            <w:r>
              <w:rPr>
                <w:i/>
                <w:iCs/>
                <w:szCs w:val="24"/>
              </w:rPr>
              <w:t xml:space="preserve"> here.</w:t>
            </w:r>
          </w:p>
        </w:tc>
        <w:tc>
          <w:tcPr>
            <w:tcW w:w="5386" w:type="dxa"/>
          </w:tcPr>
          <w:p w14:paraId="321201DB" w14:textId="05DD8AD4" w:rsidR="00D005B4" w:rsidRPr="00087FA5" w:rsidRDefault="00D005B4" w:rsidP="00D005B4">
            <w:pPr>
              <w:spacing w:before="60" w:after="60"/>
              <w:rPr>
                <w:i/>
                <w:iCs/>
                <w:szCs w:val="24"/>
              </w:rPr>
            </w:pPr>
            <w:r w:rsidRPr="00087FA5">
              <w:rPr>
                <w:i/>
                <w:iCs/>
                <w:szCs w:val="24"/>
              </w:rPr>
              <w:t>[</w:t>
            </w:r>
            <w:r w:rsidRPr="00087FA5">
              <w:rPr>
                <w:i/>
                <w:iCs/>
                <w:szCs w:val="24"/>
                <w:highlight w:val="yellow"/>
              </w:rPr>
              <w:t xml:space="preserve">Insert </w:t>
            </w:r>
            <w:r w:rsidRPr="00AD31B2">
              <w:rPr>
                <w:i/>
                <w:iCs/>
                <w:szCs w:val="24"/>
                <w:highlight w:val="yellow"/>
              </w:rPr>
              <w:t xml:space="preserve">rationale for specific </w:t>
            </w:r>
            <w:r w:rsidRPr="00087FA5">
              <w:rPr>
                <w:i/>
                <w:iCs/>
                <w:szCs w:val="24"/>
                <w:highlight w:val="yellow"/>
              </w:rPr>
              <w:t>conditions of distribution</w:t>
            </w:r>
            <w:r w:rsidRPr="00087FA5">
              <w:rPr>
                <w:i/>
                <w:iCs/>
                <w:szCs w:val="24"/>
              </w:rPr>
              <w:t>]</w:t>
            </w:r>
          </w:p>
          <w:p w14:paraId="79BC88B7" w14:textId="37CEBA55" w:rsidR="00D005B4" w:rsidRPr="00087FA5" w:rsidRDefault="00D005B4" w:rsidP="00D005B4">
            <w:pPr>
              <w:spacing w:before="60" w:after="60"/>
              <w:rPr>
                <w:i/>
                <w:iCs/>
                <w:szCs w:val="24"/>
              </w:rPr>
            </w:pPr>
          </w:p>
        </w:tc>
        <w:tc>
          <w:tcPr>
            <w:tcW w:w="2552" w:type="dxa"/>
          </w:tcPr>
          <w:p w14:paraId="195A7F5C" w14:textId="60169A5E" w:rsidR="007C78AF" w:rsidRPr="00087FA5" w:rsidRDefault="007C78AF" w:rsidP="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05C8B7CE" w14:textId="6E940FC2" w:rsidR="00D005B4" w:rsidRPr="00556773" w:rsidRDefault="00D005B4" w:rsidP="00D005B4">
            <w:pPr>
              <w:spacing w:before="60" w:after="60"/>
              <w:rPr>
                <w:i/>
                <w:iCs/>
                <w:szCs w:val="24"/>
              </w:rPr>
            </w:pPr>
          </w:p>
        </w:tc>
      </w:tr>
      <w:tr w:rsidR="00D005B4" w:rsidRPr="00DD114B" w14:paraId="2ED12E97" w14:textId="003FFE08" w:rsidTr="002C0B17">
        <w:tc>
          <w:tcPr>
            <w:tcW w:w="6658" w:type="dxa"/>
          </w:tcPr>
          <w:p w14:paraId="392E57F2" w14:textId="221CA6CE" w:rsidR="00D005B4" w:rsidRDefault="00D005B4" w:rsidP="00D005B4">
            <w:pPr>
              <w:spacing w:before="60" w:after="60"/>
              <w:rPr>
                <w:szCs w:val="24"/>
              </w:rPr>
            </w:pPr>
            <w:r>
              <w:rPr>
                <w:szCs w:val="24"/>
                <w:highlight w:val="yellow"/>
              </w:rPr>
              <w:t>[</w:t>
            </w:r>
            <w:r w:rsidRPr="00087FA5">
              <w:rPr>
                <w:szCs w:val="24"/>
                <w:highlight w:val="yellow"/>
              </w:rPr>
              <w:t xml:space="preserve">Other </w:t>
            </w:r>
            <w:r>
              <w:rPr>
                <w:szCs w:val="24"/>
                <w:highlight w:val="yellow"/>
              </w:rPr>
              <w:t>d</w:t>
            </w:r>
            <w:r w:rsidRPr="00087FA5">
              <w:rPr>
                <w:szCs w:val="24"/>
                <w:highlight w:val="yellow"/>
              </w:rPr>
              <w:t xml:space="preserve">istribution </w:t>
            </w:r>
            <w:r>
              <w:rPr>
                <w:szCs w:val="24"/>
                <w:highlight w:val="yellow"/>
              </w:rPr>
              <w:t>c</w:t>
            </w:r>
            <w:r w:rsidRPr="00087FA5">
              <w:rPr>
                <w:szCs w:val="24"/>
                <w:highlight w:val="yellow"/>
              </w:rPr>
              <w:t>onditions to be completed</w:t>
            </w:r>
            <w:r>
              <w:rPr>
                <w:szCs w:val="24"/>
              </w:rPr>
              <w:t>]</w:t>
            </w:r>
          </w:p>
          <w:p w14:paraId="18B298EA" w14:textId="50542A74" w:rsidR="00D005B4" w:rsidRPr="00E9682E" w:rsidDel="00D76DDC" w:rsidRDefault="00C42965" w:rsidP="00E9682E">
            <w:pPr>
              <w:pStyle w:val="Instructiontext"/>
              <w:rPr>
                <w:i/>
                <w:iCs/>
                <w:color w:val="auto"/>
              </w:rPr>
            </w:pPr>
            <w:r w:rsidRPr="00E9682E">
              <w:rPr>
                <w:i/>
                <w:iCs/>
                <w:color w:val="auto"/>
              </w:rPr>
              <w:t>Instructions to issuers:</w:t>
            </w:r>
            <w:r w:rsidR="00D005B4" w:rsidRPr="00E9682E">
              <w:rPr>
                <w:i/>
                <w:iCs/>
                <w:color w:val="auto"/>
              </w:rPr>
              <w:t xml:space="preserve"> Describe ‘other’ conditions on distribution, e.g. for call centres, only issuer approved call scripts must be used. Make it clear if conditions apply to dealing only, or also </w:t>
            </w:r>
            <w:r w:rsidR="00514F6E" w:rsidRPr="00E9682E">
              <w:rPr>
                <w:i/>
                <w:iCs/>
                <w:color w:val="auto"/>
              </w:rPr>
              <w:t>other forms of retail product distribution conduct</w:t>
            </w:r>
            <w:r w:rsidR="00080BEC" w:rsidRPr="00E9682E">
              <w:rPr>
                <w:i/>
                <w:iCs/>
                <w:color w:val="auto"/>
              </w:rPr>
              <w:t xml:space="preserve"> other than excluded conduct</w:t>
            </w:r>
            <w:r w:rsidR="00D005B4" w:rsidRPr="00E9682E">
              <w:rPr>
                <w:i/>
                <w:iCs/>
                <w:color w:val="auto"/>
              </w:rPr>
              <w:t xml:space="preserve">. </w:t>
            </w:r>
          </w:p>
        </w:tc>
        <w:tc>
          <w:tcPr>
            <w:tcW w:w="5386" w:type="dxa"/>
          </w:tcPr>
          <w:p w14:paraId="22443CB3" w14:textId="77777777" w:rsidR="00D005B4" w:rsidRPr="00087FA5" w:rsidRDefault="00D005B4" w:rsidP="00D005B4">
            <w:pPr>
              <w:spacing w:before="60" w:after="60"/>
              <w:rPr>
                <w:i/>
                <w:iCs/>
                <w:szCs w:val="24"/>
              </w:rPr>
            </w:pPr>
            <w:r w:rsidRPr="00087FA5">
              <w:rPr>
                <w:i/>
                <w:iCs/>
                <w:szCs w:val="24"/>
              </w:rPr>
              <w:t>[</w:t>
            </w:r>
            <w:r w:rsidRPr="00087FA5">
              <w:rPr>
                <w:i/>
                <w:iCs/>
                <w:szCs w:val="24"/>
                <w:highlight w:val="yellow"/>
              </w:rPr>
              <w:t>Insert rationale for specific conditions of distribution</w:t>
            </w:r>
            <w:r w:rsidRPr="00087FA5">
              <w:rPr>
                <w:i/>
                <w:iCs/>
                <w:szCs w:val="24"/>
              </w:rPr>
              <w:t>]</w:t>
            </w:r>
          </w:p>
          <w:p w14:paraId="3CAC088F" w14:textId="26467C2D" w:rsidR="00D005B4" w:rsidRPr="00577FE5" w:rsidRDefault="00D005B4" w:rsidP="00D005B4">
            <w:pPr>
              <w:spacing w:before="60" w:after="60"/>
              <w:rPr>
                <w:i/>
                <w:iCs/>
                <w:szCs w:val="24"/>
              </w:rPr>
            </w:pPr>
          </w:p>
        </w:tc>
        <w:tc>
          <w:tcPr>
            <w:tcW w:w="2552" w:type="dxa"/>
          </w:tcPr>
          <w:p w14:paraId="3FFF7089" w14:textId="7CE061D1" w:rsidR="007C78AF" w:rsidRPr="00087FA5" w:rsidRDefault="007C78AF" w:rsidP="007C78AF">
            <w:pPr>
              <w:spacing w:before="60" w:after="60"/>
              <w:rPr>
                <w:i/>
                <w:iCs/>
                <w:szCs w:val="24"/>
              </w:rPr>
            </w:pPr>
            <w:r w:rsidRPr="00087FA5">
              <w:rPr>
                <w:i/>
                <w:iCs/>
                <w:szCs w:val="24"/>
              </w:rPr>
              <w:t>[</w:t>
            </w:r>
            <w:r w:rsidRPr="00087FA5">
              <w:rPr>
                <w:i/>
                <w:iCs/>
                <w:szCs w:val="24"/>
                <w:highlight w:val="yellow"/>
              </w:rPr>
              <w:t xml:space="preserve">Insert </w:t>
            </w:r>
            <w:r>
              <w:rPr>
                <w:i/>
                <w:iCs/>
                <w:szCs w:val="24"/>
                <w:highlight w:val="yellow"/>
              </w:rPr>
              <w:t xml:space="preserve">the distributor(s) this </w:t>
            </w:r>
            <w:r w:rsidRPr="00087FA5">
              <w:rPr>
                <w:i/>
                <w:iCs/>
                <w:szCs w:val="24"/>
                <w:highlight w:val="yellow"/>
              </w:rPr>
              <w:t xml:space="preserve">condition </w:t>
            </w:r>
            <w:r>
              <w:rPr>
                <w:i/>
                <w:iCs/>
                <w:szCs w:val="24"/>
                <w:highlight w:val="yellow"/>
              </w:rPr>
              <w:t>applies to</w:t>
            </w:r>
            <w:r w:rsidRPr="00087FA5">
              <w:rPr>
                <w:i/>
                <w:iCs/>
                <w:szCs w:val="24"/>
                <w:highlight w:val="yellow"/>
              </w:rPr>
              <w:t>]</w:t>
            </w:r>
          </w:p>
          <w:p w14:paraId="3201221E" w14:textId="085D4DC2" w:rsidR="00D005B4" w:rsidRPr="00F838A3" w:rsidDel="005E1AAE" w:rsidRDefault="00D005B4" w:rsidP="00D005B4">
            <w:pPr>
              <w:spacing w:before="60" w:after="60"/>
              <w:rPr>
                <w:i/>
                <w:iCs/>
                <w:szCs w:val="24"/>
              </w:rPr>
            </w:pPr>
          </w:p>
        </w:tc>
      </w:tr>
    </w:tbl>
    <w:p w14:paraId="3E086F54" w14:textId="39B6C9E1" w:rsidR="008D34EB" w:rsidRDefault="008D34EB" w:rsidP="008D34EB">
      <w:pPr>
        <w:rPr>
          <w:rFonts w:eastAsiaTheme="minorHAnsi"/>
          <w:b/>
          <w:szCs w:val="24"/>
        </w:rPr>
      </w:pPr>
    </w:p>
    <w:p w14:paraId="29178B73" w14:textId="5852447E" w:rsidR="005D351E" w:rsidRPr="005D351E" w:rsidRDefault="005D351E" w:rsidP="00087FA5">
      <w:pPr>
        <w:pStyle w:val="Heading3"/>
        <w:rPr>
          <w:rFonts w:eastAsiaTheme="minorHAnsi"/>
        </w:rPr>
      </w:pPr>
      <w:r>
        <w:rPr>
          <w:rFonts w:eastAsiaTheme="minorHAnsi"/>
        </w:rPr>
        <w:t>Review triggers</w:t>
      </w:r>
    </w:p>
    <w:p w14:paraId="4B24FA3E" w14:textId="4144FF8C" w:rsidR="00061A4A" w:rsidRPr="002B608F" w:rsidRDefault="0090524D" w:rsidP="008D34EB">
      <w:pPr>
        <w:rPr>
          <w:rFonts w:eastAsiaTheme="minorHAnsi"/>
          <w:i/>
          <w:iCs/>
          <w:szCs w:val="24"/>
        </w:rPr>
      </w:pPr>
      <w:r>
        <w:rPr>
          <w:i/>
          <w:iCs/>
          <w:szCs w:val="24"/>
        </w:rPr>
        <w:t xml:space="preserve">Instructions </w:t>
      </w:r>
      <w:r w:rsidR="00061A4A">
        <w:rPr>
          <w:i/>
          <w:iCs/>
          <w:szCs w:val="24"/>
        </w:rPr>
        <w:t xml:space="preserve">to issuers: </w:t>
      </w:r>
      <w:r w:rsidR="002B608F">
        <w:rPr>
          <w:i/>
          <w:iCs/>
          <w:szCs w:val="24"/>
        </w:rPr>
        <w:t>Review triggers are even</w:t>
      </w:r>
      <w:r w:rsidR="00AD3643">
        <w:rPr>
          <w:i/>
          <w:iCs/>
          <w:szCs w:val="24"/>
        </w:rPr>
        <w:t>t</w:t>
      </w:r>
      <w:r w:rsidR="002B608F">
        <w:rPr>
          <w:i/>
          <w:iCs/>
          <w:szCs w:val="24"/>
        </w:rPr>
        <w:t>s and circumstances that would reasonably suggest that the TMD is no longer appropriate. ASIC expects that review triggers are likely to differ based on the nature of the financial product and its intended target market</w:t>
      </w:r>
      <w:r w:rsidR="00E307CC">
        <w:rPr>
          <w:i/>
          <w:iCs/>
          <w:szCs w:val="24"/>
        </w:rPr>
        <w:t>, including by making the review triggers more specific</w:t>
      </w:r>
      <w:r w:rsidR="001A7879">
        <w:rPr>
          <w:i/>
          <w:iCs/>
          <w:szCs w:val="24"/>
        </w:rPr>
        <w:t xml:space="preserve"> where appropriate</w:t>
      </w:r>
      <w:r w:rsidR="002B608F">
        <w:rPr>
          <w:i/>
          <w:iCs/>
          <w:szCs w:val="24"/>
        </w:rPr>
        <w:t xml:space="preserve">. The below list of review triggers are </w:t>
      </w:r>
      <w:r w:rsidR="002B608F">
        <w:rPr>
          <w:b/>
          <w:bCs/>
          <w:i/>
          <w:iCs/>
          <w:szCs w:val="24"/>
        </w:rPr>
        <w:t>examples only</w:t>
      </w:r>
      <w:r w:rsidR="002B608F">
        <w:rPr>
          <w:i/>
          <w:iCs/>
          <w:szCs w:val="24"/>
        </w:rPr>
        <w:t xml:space="preserve"> and issuers should amend this list, or add to it, to reflect their own products.</w:t>
      </w:r>
    </w:p>
    <w:p w14:paraId="51A51447" w14:textId="77777777" w:rsidR="005D351E" w:rsidRPr="00DD114B" w:rsidRDefault="005D351E" w:rsidP="008D34EB">
      <w:pPr>
        <w:rPr>
          <w:rFonts w:eastAsiaTheme="minorHAnsi"/>
          <w:b/>
          <w:szCs w:val="24"/>
        </w:rPr>
      </w:pPr>
    </w:p>
    <w:tbl>
      <w:tblPr>
        <w:tblStyle w:val="TableGrid"/>
        <w:tblW w:w="0" w:type="auto"/>
        <w:tblLook w:val="04A0" w:firstRow="1" w:lastRow="0" w:firstColumn="1" w:lastColumn="0" w:noHBand="0" w:noVBand="1"/>
      </w:tblPr>
      <w:tblGrid>
        <w:gridCol w:w="14596"/>
      </w:tblGrid>
      <w:tr w:rsidR="00897046" w:rsidRPr="00DD114B" w14:paraId="49BF9916" w14:textId="77777777" w:rsidTr="005E5E3F">
        <w:tc>
          <w:tcPr>
            <w:tcW w:w="14596" w:type="dxa"/>
          </w:tcPr>
          <w:p w14:paraId="49F4A736" w14:textId="38574490" w:rsidR="008D34EB" w:rsidRPr="00DD114B" w:rsidRDefault="008D34EB" w:rsidP="008D34EB">
            <w:pPr>
              <w:spacing w:before="60" w:after="60"/>
              <w:rPr>
                <w:szCs w:val="24"/>
              </w:rPr>
            </w:pPr>
            <w:r w:rsidRPr="00DD114B">
              <w:rPr>
                <w:szCs w:val="24"/>
              </w:rPr>
              <w:t xml:space="preserve">Material change to key </w:t>
            </w:r>
            <w:r w:rsidR="00C468CB" w:rsidRPr="00DD114B">
              <w:rPr>
                <w:szCs w:val="24"/>
              </w:rPr>
              <w:t>attributes</w:t>
            </w:r>
            <w:r w:rsidRPr="00DD114B">
              <w:rPr>
                <w:szCs w:val="24"/>
              </w:rPr>
              <w:t xml:space="preserve">, </w:t>
            </w:r>
            <w:r w:rsidR="001D0431">
              <w:rPr>
                <w:szCs w:val="24"/>
              </w:rPr>
              <w:t xml:space="preserve">managed account </w:t>
            </w:r>
            <w:r w:rsidRPr="00DD114B">
              <w:rPr>
                <w:szCs w:val="24"/>
              </w:rPr>
              <w:t>investment objective and/or fees.</w:t>
            </w:r>
          </w:p>
        </w:tc>
      </w:tr>
      <w:tr w:rsidR="00897046" w:rsidRPr="00DD114B" w14:paraId="780A722C" w14:textId="77777777" w:rsidTr="005E5E3F">
        <w:tc>
          <w:tcPr>
            <w:tcW w:w="14596" w:type="dxa"/>
          </w:tcPr>
          <w:p w14:paraId="298F4302" w14:textId="2111D69B" w:rsidR="008D34EB" w:rsidRPr="00DD114B" w:rsidRDefault="008D34EB" w:rsidP="008D34EB">
            <w:pPr>
              <w:spacing w:before="60" w:after="60"/>
              <w:rPr>
                <w:szCs w:val="24"/>
              </w:rPr>
            </w:pPr>
            <w:r w:rsidRPr="00DD114B">
              <w:rPr>
                <w:szCs w:val="24"/>
              </w:rPr>
              <w:t>Material deviation from benchmark / objective over sustained period.</w:t>
            </w:r>
            <w:r w:rsidRPr="00DD114B">
              <w:rPr>
                <w:szCs w:val="24"/>
              </w:rPr>
              <w:tab/>
            </w:r>
          </w:p>
        </w:tc>
      </w:tr>
      <w:tr w:rsidR="00897046" w:rsidRPr="00DD114B" w14:paraId="35B4185B" w14:textId="77777777" w:rsidTr="005E5E3F">
        <w:tc>
          <w:tcPr>
            <w:tcW w:w="14596" w:type="dxa"/>
          </w:tcPr>
          <w:p w14:paraId="5F25517D" w14:textId="01231599" w:rsidR="008D34EB" w:rsidRPr="00DD114B" w:rsidRDefault="008D34EB" w:rsidP="008D34EB">
            <w:pPr>
              <w:spacing w:before="60" w:after="60"/>
              <w:rPr>
                <w:szCs w:val="24"/>
              </w:rPr>
            </w:pPr>
            <w:r w:rsidRPr="00DD114B">
              <w:rPr>
                <w:szCs w:val="24"/>
              </w:rPr>
              <w:t>Key attributes have not performed as disclosed</w:t>
            </w:r>
            <w:r w:rsidR="00FD74C8" w:rsidRPr="00DD114B">
              <w:rPr>
                <w:szCs w:val="24"/>
              </w:rPr>
              <w:t xml:space="preserve"> by a material degree and for a material period</w:t>
            </w:r>
            <w:r w:rsidRPr="00DD114B">
              <w:rPr>
                <w:szCs w:val="24"/>
              </w:rPr>
              <w:t>.</w:t>
            </w:r>
          </w:p>
        </w:tc>
      </w:tr>
      <w:tr w:rsidR="00897046" w:rsidRPr="00DD114B" w14:paraId="2C23B2AB" w14:textId="77777777" w:rsidTr="005E5E3F">
        <w:tc>
          <w:tcPr>
            <w:tcW w:w="14596" w:type="dxa"/>
          </w:tcPr>
          <w:p w14:paraId="66B796DE" w14:textId="43F31087" w:rsidR="008D34EB" w:rsidRPr="00DD114B" w:rsidRDefault="00B06E79" w:rsidP="008D34EB">
            <w:pPr>
              <w:spacing w:before="60" w:after="60"/>
              <w:rPr>
                <w:szCs w:val="24"/>
              </w:rPr>
            </w:pPr>
            <w:r w:rsidRPr="00DD114B">
              <w:rPr>
                <w:szCs w:val="24"/>
              </w:rPr>
              <w:t xml:space="preserve">Determination </w:t>
            </w:r>
            <w:r w:rsidR="00B633B5" w:rsidRPr="00DD114B">
              <w:rPr>
                <w:szCs w:val="24"/>
              </w:rPr>
              <w:t xml:space="preserve">by the issuer </w:t>
            </w:r>
            <w:r w:rsidRPr="00DD114B">
              <w:rPr>
                <w:szCs w:val="24"/>
              </w:rPr>
              <w:t>of an ASIC reportable Significant Dealing</w:t>
            </w:r>
            <w:r w:rsidR="009264A3">
              <w:rPr>
                <w:szCs w:val="24"/>
              </w:rPr>
              <w:t>.</w:t>
            </w:r>
          </w:p>
        </w:tc>
      </w:tr>
      <w:tr w:rsidR="00897046" w:rsidRPr="00DD114B" w14:paraId="2C64AE23" w14:textId="77777777" w:rsidTr="005E5E3F">
        <w:tc>
          <w:tcPr>
            <w:tcW w:w="14596" w:type="dxa"/>
          </w:tcPr>
          <w:p w14:paraId="7C0023A7" w14:textId="4775FA71" w:rsidR="008D34EB" w:rsidRPr="00DD114B" w:rsidRDefault="008D34EB" w:rsidP="008D34EB">
            <w:pPr>
              <w:spacing w:before="60" w:after="60"/>
              <w:rPr>
                <w:szCs w:val="24"/>
              </w:rPr>
            </w:pPr>
            <w:r w:rsidRPr="00DD114B">
              <w:rPr>
                <w:szCs w:val="24"/>
              </w:rPr>
              <w:lastRenderedPageBreak/>
              <w:t>Material or unexpectedly high number of complaints (as defined in section 994A(1) of the Act) about the product or distribution of the product.</w:t>
            </w:r>
          </w:p>
        </w:tc>
      </w:tr>
      <w:tr w:rsidR="008D34EB" w:rsidRPr="00DD114B" w14:paraId="14F4C845" w14:textId="77777777" w:rsidTr="005E5E3F">
        <w:tc>
          <w:tcPr>
            <w:tcW w:w="14596" w:type="dxa"/>
          </w:tcPr>
          <w:p w14:paraId="1FBC46CC" w14:textId="19E052D1" w:rsidR="008D34EB" w:rsidRPr="00DD114B" w:rsidRDefault="008D34EB" w:rsidP="008D34EB">
            <w:pPr>
              <w:spacing w:before="60" w:after="60"/>
              <w:rPr>
                <w:szCs w:val="24"/>
              </w:rPr>
            </w:pPr>
            <w:r w:rsidRPr="00DD114B">
              <w:rPr>
                <w:szCs w:val="24"/>
              </w:rPr>
              <w:t>The use of Product Intervention Powers, regulator orders or directions that affects the product.</w:t>
            </w:r>
          </w:p>
        </w:tc>
      </w:tr>
    </w:tbl>
    <w:p w14:paraId="3FD605C3" w14:textId="6BCE4360" w:rsidR="008D34EB" w:rsidRDefault="008D34EB" w:rsidP="008D34EB">
      <w:pPr>
        <w:rPr>
          <w:szCs w:val="24"/>
        </w:rPr>
      </w:pPr>
    </w:p>
    <w:p w14:paraId="6C28B5A4" w14:textId="77777777" w:rsidR="00576E89" w:rsidRDefault="00576E89" w:rsidP="00087FA5">
      <w:pPr>
        <w:pStyle w:val="Heading3"/>
      </w:pPr>
    </w:p>
    <w:p w14:paraId="0EC49F38" w14:textId="77777777" w:rsidR="00576E89" w:rsidRDefault="00576E89" w:rsidP="00087FA5">
      <w:pPr>
        <w:pStyle w:val="Heading3"/>
      </w:pPr>
    </w:p>
    <w:p w14:paraId="0792ADB6" w14:textId="70CD4B09" w:rsidR="00566C97" w:rsidRPr="00DD114B" w:rsidRDefault="00566C97" w:rsidP="00087FA5">
      <w:pPr>
        <w:pStyle w:val="Heading3"/>
      </w:pPr>
      <w:r w:rsidRPr="00DD114B">
        <w:t xml:space="preserve">Mandatory </w:t>
      </w:r>
      <w:r w:rsidR="00A754FA">
        <w:t xml:space="preserve">TMD </w:t>
      </w:r>
      <w:r w:rsidRPr="00087FA5">
        <w:rPr>
          <w:rFonts w:eastAsiaTheme="minorHAnsi"/>
        </w:rPr>
        <w:t>review</w:t>
      </w:r>
      <w:r w:rsidRPr="00DD114B">
        <w:t xml:space="preserve"> periods</w:t>
      </w:r>
    </w:p>
    <w:p w14:paraId="2E7CDF63" w14:textId="77777777" w:rsidR="00566C97" w:rsidRPr="00DD114B" w:rsidRDefault="00566C97" w:rsidP="008D34EB">
      <w:pPr>
        <w:rPr>
          <w:szCs w:val="24"/>
        </w:rPr>
      </w:pPr>
    </w:p>
    <w:tbl>
      <w:tblPr>
        <w:tblStyle w:val="TableGrid"/>
        <w:tblW w:w="14596" w:type="dxa"/>
        <w:tblLook w:val="04A0" w:firstRow="1" w:lastRow="0" w:firstColumn="1" w:lastColumn="0" w:noHBand="0" w:noVBand="1"/>
      </w:tblPr>
      <w:tblGrid>
        <w:gridCol w:w="3823"/>
        <w:gridCol w:w="10773"/>
      </w:tblGrid>
      <w:tr w:rsidR="00897046" w:rsidRPr="00DD114B" w14:paraId="25BF8C6B" w14:textId="77777777" w:rsidTr="005E5E3F">
        <w:trPr>
          <w:trHeight w:val="85"/>
        </w:trPr>
        <w:tc>
          <w:tcPr>
            <w:tcW w:w="3823" w:type="dxa"/>
            <w:shd w:val="clear" w:color="auto" w:fill="D6D5DD" w:themeFill="background2"/>
          </w:tcPr>
          <w:p w14:paraId="63A7347F" w14:textId="537B3C1D" w:rsidR="008D34EB" w:rsidRPr="00DD114B" w:rsidRDefault="008D34EB" w:rsidP="00BA423B">
            <w:pPr>
              <w:keepNext/>
              <w:spacing w:before="60" w:after="60"/>
              <w:rPr>
                <w:b/>
                <w:bCs/>
                <w:szCs w:val="24"/>
              </w:rPr>
            </w:pPr>
            <w:r w:rsidRPr="00DD114B">
              <w:rPr>
                <w:b/>
                <w:bCs/>
                <w:szCs w:val="24"/>
              </w:rPr>
              <w:t>Review period</w:t>
            </w:r>
          </w:p>
        </w:tc>
        <w:tc>
          <w:tcPr>
            <w:tcW w:w="10773" w:type="dxa"/>
            <w:shd w:val="clear" w:color="auto" w:fill="D6D5DD" w:themeFill="background2"/>
          </w:tcPr>
          <w:p w14:paraId="6C98E378" w14:textId="77777777" w:rsidR="008D34EB" w:rsidRDefault="008D34EB" w:rsidP="004A46D4">
            <w:pPr>
              <w:spacing w:before="60" w:after="60"/>
              <w:rPr>
                <w:b/>
                <w:bCs/>
                <w:szCs w:val="24"/>
              </w:rPr>
            </w:pPr>
            <w:r w:rsidRPr="00DD114B">
              <w:rPr>
                <w:b/>
                <w:bCs/>
                <w:szCs w:val="24"/>
              </w:rPr>
              <w:t>Maximum period for review</w:t>
            </w:r>
          </w:p>
          <w:p w14:paraId="449BBD72" w14:textId="7DC48F51" w:rsidR="00463DBB" w:rsidRPr="00DD114B" w:rsidRDefault="00C42965" w:rsidP="00BA423B">
            <w:pPr>
              <w:keepNext/>
              <w:spacing w:before="60" w:after="60"/>
              <w:rPr>
                <w:b/>
                <w:bCs/>
                <w:szCs w:val="24"/>
              </w:rPr>
            </w:pPr>
            <w:r>
              <w:rPr>
                <w:i/>
                <w:iCs/>
                <w:szCs w:val="24"/>
              </w:rPr>
              <w:t>Instructions to issuers:</w:t>
            </w:r>
            <w:r w:rsidR="00DA38AF">
              <w:rPr>
                <w:i/>
                <w:iCs/>
                <w:szCs w:val="24"/>
              </w:rPr>
              <w:t xml:space="preserve"> </w:t>
            </w:r>
            <w:r w:rsidR="00C54C43">
              <w:rPr>
                <w:i/>
                <w:iCs/>
                <w:szCs w:val="24"/>
              </w:rPr>
              <w:t xml:space="preserve">These are the </w:t>
            </w:r>
            <w:r w:rsidR="00A82CA9">
              <w:rPr>
                <w:i/>
                <w:iCs/>
                <w:szCs w:val="24"/>
              </w:rPr>
              <w:t>maximum periods</w:t>
            </w:r>
            <w:r w:rsidR="00C54C43">
              <w:rPr>
                <w:i/>
                <w:iCs/>
                <w:szCs w:val="24"/>
              </w:rPr>
              <w:t xml:space="preserve"> </w:t>
            </w:r>
            <w:r w:rsidR="00A82CA9">
              <w:rPr>
                <w:i/>
                <w:iCs/>
                <w:szCs w:val="24"/>
              </w:rPr>
              <w:t>for a TMD review – a TMD review must be completed before this period has expired</w:t>
            </w:r>
            <w:r w:rsidR="00C54C43">
              <w:rPr>
                <w:i/>
                <w:iCs/>
                <w:szCs w:val="24"/>
              </w:rPr>
              <w:t xml:space="preserve">. </w:t>
            </w:r>
            <w:r w:rsidR="00463DBB" w:rsidRPr="00E435A4">
              <w:rPr>
                <w:i/>
                <w:iCs/>
                <w:szCs w:val="24"/>
              </w:rPr>
              <w:t xml:space="preserve">RG 274.110 </w:t>
            </w:r>
            <w:r w:rsidR="00611CF2">
              <w:rPr>
                <w:i/>
                <w:iCs/>
                <w:szCs w:val="24"/>
              </w:rPr>
              <w:t xml:space="preserve">states </w:t>
            </w:r>
            <w:r w:rsidR="00611CF2">
              <w:rPr>
                <w:i/>
                <w:iCs/>
              </w:rPr>
              <w:t>r</w:t>
            </w:r>
            <w:r w:rsidR="00463DBB" w:rsidRPr="00E435A4">
              <w:rPr>
                <w:i/>
                <w:iCs/>
              </w:rPr>
              <w:t>easonable review periods are likely to be shorter when a product is complex and higher risk, or when an issuer has limited experience issuing similar products or is yet to establish a proven distribution network.</w:t>
            </w:r>
          </w:p>
        </w:tc>
      </w:tr>
      <w:tr w:rsidR="00897046" w:rsidRPr="00DD114B" w14:paraId="0670C286" w14:textId="77777777" w:rsidTr="007E09E1">
        <w:trPr>
          <w:trHeight w:val="85"/>
        </w:trPr>
        <w:tc>
          <w:tcPr>
            <w:tcW w:w="3823" w:type="dxa"/>
          </w:tcPr>
          <w:p w14:paraId="73D2AD48" w14:textId="2B54F65A" w:rsidR="008D34EB" w:rsidRPr="00DD114B" w:rsidRDefault="008D34EB" w:rsidP="004A46D4">
            <w:pPr>
              <w:spacing w:before="60" w:after="60"/>
              <w:rPr>
                <w:szCs w:val="24"/>
              </w:rPr>
            </w:pPr>
            <w:r w:rsidRPr="00DD114B">
              <w:rPr>
                <w:szCs w:val="24"/>
              </w:rPr>
              <w:t>Initial review</w:t>
            </w:r>
          </w:p>
        </w:tc>
        <w:tc>
          <w:tcPr>
            <w:tcW w:w="10773" w:type="dxa"/>
            <w:shd w:val="clear" w:color="auto" w:fill="auto"/>
          </w:tcPr>
          <w:p w14:paraId="744E99D7" w14:textId="683CE16D" w:rsidR="008D34EB" w:rsidRPr="0067540E" w:rsidRDefault="00463DBB" w:rsidP="004A46D4">
            <w:pPr>
              <w:spacing w:before="60" w:after="60"/>
              <w:rPr>
                <w:szCs w:val="24"/>
              </w:rPr>
            </w:pPr>
            <w:r w:rsidRPr="00E435A4">
              <w:rPr>
                <w:i/>
                <w:iCs/>
                <w:szCs w:val="24"/>
              </w:rPr>
              <w:t>[</w:t>
            </w:r>
            <w:r w:rsidRPr="00087FA5">
              <w:rPr>
                <w:i/>
                <w:iCs/>
                <w:szCs w:val="24"/>
                <w:highlight w:val="yellow"/>
              </w:rPr>
              <w:t>Insert initial review period</w:t>
            </w:r>
            <w:r w:rsidR="003038B6">
              <w:rPr>
                <w:i/>
                <w:iCs/>
                <w:szCs w:val="24"/>
              </w:rPr>
              <w:t xml:space="preserve">] </w:t>
            </w:r>
            <w:r w:rsidR="00725575">
              <w:rPr>
                <w:i/>
                <w:iCs/>
                <w:szCs w:val="24"/>
              </w:rPr>
              <w:t xml:space="preserve">– </w:t>
            </w:r>
            <w:r w:rsidR="002E6233">
              <w:rPr>
                <w:i/>
                <w:iCs/>
                <w:szCs w:val="24"/>
              </w:rPr>
              <w:t>for example 1 year 3 months</w:t>
            </w:r>
            <w:r w:rsidR="00875D32">
              <w:rPr>
                <w:i/>
                <w:iCs/>
                <w:szCs w:val="24"/>
              </w:rPr>
              <w:t xml:space="preserve">. </w:t>
            </w:r>
            <w:r w:rsidR="003038B6">
              <w:rPr>
                <w:i/>
                <w:iCs/>
                <w:szCs w:val="24"/>
              </w:rPr>
              <w:t>Instruction</w:t>
            </w:r>
            <w:r w:rsidR="00730D75">
              <w:rPr>
                <w:i/>
                <w:iCs/>
                <w:szCs w:val="24"/>
              </w:rPr>
              <w:t>s</w:t>
            </w:r>
            <w:r w:rsidR="003038B6">
              <w:rPr>
                <w:i/>
                <w:iCs/>
                <w:szCs w:val="24"/>
              </w:rPr>
              <w:t xml:space="preserve"> to issuers: </w:t>
            </w:r>
            <w:r w:rsidR="00725575">
              <w:rPr>
                <w:i/>
                <w:iCs/>
                <w:szCs w:val="24"/>
              </w:rPr>
              <w:t xml:space="preserve">This is the period </w:t>
            </w:r>
            <w:r w:rsidR="000D1F93">
              <w:rPr>
                <w:i/>
                <w:iCs/>
                <w:szCs w:val="24"/>
              </w:rPr>
              <w:t xml:space="preserve">starting from </w:t>
            </w:r>
            <w:r w:rsidR="00725575">
              <w:rPr>
                <w:i/>
                <w:iCs/>
                <w:szCs w:val="24"/>
              </w:rPr>
              <w:t xml:space="preserve">the issue date of the TMD. </w:t>
            </w:r>
            <w:r w:rsidR="00423AB0">
              <w:rPr>
                <w:i/>
                <w:iCs/>
                <w:szCs w:val="24"/>
              </w:rPr>
              <w:t xml:space="preserve">Issuers may wish to </w:t>
            </w:r>
            <w:r w:rsidR="00E656AC">
              <w:rPr>
                <w:i/>
                <w:iCs/>
                <w:szCs w:val="24"/>
              </w:rPr>
              <w:t xml:space="preserve">add an </w:t>
            </w:r>
            <w:r w:rsidR="00875D32">
              <w:rPr>
                <w:i/>
                <w:iCs/>
                <w:szCs w:val="24"/>
              </w:rPr>
              <w:t xml:space="preserve">additional </w:t>
            </w:r>
            <w:r w:rsidR="00E656AC">
              <w:rPr>
                <w:i/>
                <w:iCs/>
                <w:szCs w:val="24"/>
              </w:rPr>
              <w:t xml:space="preserve">timeframe </w:t>
            </w:r>
            <w:r w:rsidR="00875D32">
              <w:rPr>
                <w:i/>
                <w:iCs/>
                <w:szCs w:val="24"/>
              </w:rPr>
              <w:t xml:space="preserve">such as 3 months to allow data to be </w:t>
            </w:r>
            <w:r w:rsidR="00E656AC">
              <w:rPr>
                <w:i/>
                <w:iCs/>
                <w:szCs w:val="24"/>
              </w:rPr>
              <w:t>collected for the review</w:t>
            </w:r>
            <w:r w:rsidR="00AF6F0B">
              <w:rPr>
                <w:i/>
                <w:iCs/>
                <w:szCs w:val="24"/>
              </w:rPr>
              <w:t xml:space="preserve">. </w:t>
            </w:r>
            <w:r w:rsidR="0067540E">
              <w:rPr>
                <w:i/>
                <w:iCs/>
                <w:szCs w:val="24"/>
              </w:rPr>
              <w:t xml:space="preserve"> </w:t>
            </w:r>
            <w:r w:rsidR="006712A4">
              <w:rPr>
                <w:i/>
                <w:iCs/>
                <w:szCs w:val="24"/>
              </w:rPr>
              <w:t>After the initial review has occurred the date of completing that initial review can be inserted. E.g. “Completed on [day][month[year]”.</w:t>
            </w:r>
          </w:p>
        </w:tc>
      </w:tr>
      <w:tr w:rsidR="008D34EB" w:rsidRPr="00DD114B" w14:paraId="125D3FFC" w14:textId="77777777" w:rsidTr="007E09E1">
        <w:trPr>
          <w:trHeight w:val="85"/>
        </w:trPr>
        <w:tc>
          <w:tcPr>
            <w:tcW w:w="3823" w:type="dxa"/>
          </w:tcPr>
          <w:p w14:paraId="163D42D7" w14:textId="308329FC" w:rsidR="008D34EB" w:rsidRPr="00DD114B" w:rsidRDefault="008D34EB" w:rsidP="004A46D4">
            <w:pPr>
              <w:spacing w:before="60" w:after="60"/>
              <w:rPr>
                <w:szCs w:val="24"/>
              </w:rPr>
            </w:pPr>
            <w:r w:rsidRPr="00DD114B">
              <w:rPr>
                <w:szCs w:val="24"/>
              </w:rPr>
              <w:t>Subsequent review</w:t>
            </w:r>
          </w:p>
        </w:tc>
        <w:tc>
          <w:tcPr>
            <w:tcW w:w="10773" w:type="dxa"/>
            <w:shd w:val="clear" w:color="auto" w:fill="auto"/>
          </w:tcPr>
          <w:p w14:paraId="4739E043" w14:textId="3BCA76F6" w:rsidR="008D34EB" w:rsidRPr="00060E2B" w:rsidRDefault="00C042AA" w:rsidP="004A46D4">
            <w:pPr>
              <w:spacing w:before="60" w:after="60"/>
              <w:rPr>
                <w:szCs w:val="24"/>
              </w:rPr>
            </w:pPr>
            <w:r w:rsidRPr="002C0B17">
              <w:rPr>
                <w:i/>
                <w:iCs/>
                <w:szCs w:val="24"/>
              </w:rPr>
              <w:t>[</w:t>
            </w:r>
            <w:r w:rsidRPr="00087FA5">
              <w:rPr>
                <w:i/>
                <w:iCs/>
                <w:szCs w:val="24"/>
                <w:highlight w:val="yellow"/>
              </w:rPr>
              <w:t>Insert subsequent review period</w:t>
            </w:r>
            <w:r w:rsidR="00E62B3B">
              <w:rPr>
                <w:i/>
                <w:iCs/>
                <w:szCs w:val="24"/>
              </w:rPr>
              <w:t xml:space="preserve"> – for example 1 year 3 months. </w:t>
            </w:r>
            <w:r w:rsidR="00C42965">
              <w:rPr>
                <w:i/>
                <w:iCs/>
                <w:szCs w:val="24"/>
              </w:rPr>
              <w:t>Instructions to issuers:</w:t>
            </w:r>
            <w:r w:rsidR="00E62B3B">
              <w:rPr>
                <w:i/>
                <w:iCs/>
                <w:szCs w:val="24"/>
              </w:rPr>
              <w:t xml:space="preserve"> </w:t>
            </w:r>
            <w:r w:rsidR="005E1E9A">
              <w:rPr>
                <w:i/>
                <w:iCs/>
                <w:szCs w:val="24"/>
              </w:rPr>
              <w:t xml:space="preserve">this is the period </w:t>
            </w:r>
            <w:r w:rsidR="000D1F93">
              <w:rPr>
                <w:i/>
                <w:iCs/>
                <w:szCs w:val="24"/>
              </w:rPr>
              <w:t xml:space="preserve">starting </w:t>
            </w:r>
            <w:r w:rsidR="005E1E9A">
              <w:rPr>
                <w:i/>
                <w:iCs/>
                <w:szCs w:val="24"/>
              </w:rPr>
              <w:t>from the date of the previous TMD review</w:t>
            </w:r>
            <w:r w:rsidR="00730D75">
              <w:rPr>
                <w:i/>
                <w:iCs/>
                <w:szCs w:val="24"/>
              </w:rPr>
              <w:t>.</w:t>
            </w:r>
          </w:p>
        </w:tc>
      </w:tr>
    </w:tbl>
    <w:p w14:paraId="332FB88E" w14:textId="6349A39F" w:rsidR="008D34EB" w:rsidRDefault="008D34EB" w:rsidP="008D34EB">
      <w:pPr>
        <w:rPr>
          <w:szCs w:val="24"/>
        </w:rPr>
      </w:pPr>
    </w:p>
    <w:p w14:paraId="4F05B010" w14:textId="77777777" w:rsidR="00E46256" w:rsidRPr="00DD114B" w:rsidRDefault="00E46256" w:rsidP="00087FA5">
      <w:pPr>
        <w:pStyle w:val="Heading3"/>
        <w:rPr>
          <w:bCs/>
          <w:szCs w:val="24"/>
        </w:rPr>
      </w:pPr>
      <w:r w:rsidRPr="00DD114B">
        <w:rPr>
          <w:bCs/>
          <w:szCs w:val="24"/>
        </w:rPr>
        <w:t xml:space="preserve">Distributor </w:t>
      </w:r>
      <w:r w:rsidRPr="00E46256">
        <w:t>reporting</w:t>
      </w:r>
      <w:r w:rsidRPr="00DD114B">
        <w:rPr>
          <w:bCs/>
          <w:szCs w:val="24"/>
        </w:rPr>
        <w:t xml:space="preserve"> requirements</w:t>
      </w:r>
    </w:p>
    <w:p w14:paraId="1F8BBE06" w14:textId="77777777" w:rsidR="00E46256" w:rsidRPr="00DD114B" w:rsidRDefault="00E46256" w:rsidP="008D34EB">
      <w:pPr>
        <w:rPr>
          <w:szCs w:val="24"/>
        </w:rPr>
      </w:pPr>
    </w:p>
    <w:tbl>
      <w:tblPr>
        <w:tblStyle w:val="TableGrid"/>
        <w:tblW w:w="0" w:type="auto"/>
        <w:tblLook w:val="04A0" w:firstRow="1" w:lastRow="0" w:firstColumn="1" w:lastColumn="0" w:noHBand="0" w:noVBand="1"/>
      </w:tblPr>
      <w:tblGrid>
        <w:gridCol w:w="6091"/>
        <w:gridCol w:w="5528"/>
        <w:gridCol w:w="3049"/>
      </w:tblGrid>
      <w:tr w:rsidR="00F82484" w:rsidRPr="00DD114B" w14:paraId="746B77AA" w14:textId="4D91004E" w:rsidTr="00FF3913">
        <w:trPr>
          <w:cantSplit/>
          <w:trHeight w:val="85"/>
        </w:trPr>
        <w:tc>
          <w:tcPr>
            <w:tcW w:w="6091" w:type="dxa"/>
            <w:shd w:val="clear" w:color="auto" w:fill="D6D5DD" w:themeFill="background2"/>
          </w:tcPr>
          <w:p w14:paraId="18902219" w14:textId="32C9A740" w:rsidR="00F82484" w:rsidRPr="00DD114B" w:rsidRDefault="00F82484" w:rsidP="004A46D4">
            <w:pPr>
              <w:spacing w:before="60" w:after="60"/>
              <w:rPr>
                <w:b/>
                <w:bCs/>
                <w:szCs w:val="24"/>
              </w:rPr>
            </w:pPr>
            <w:r w:rsidRPr="00DD114B">
              <w:rPr>
                <w:b/>
                <w:bCs/>
                <w:szCs w:val="24"/>
              </w:rPr>
              <w:t>Reporting requirement</w:t>
            </w:r>
          </w:p>
        </w:tc>
        <w:tc>
          <w:tcPr>
            <w:tcW w:w="5528" w:type="dxa"/>
            <w:shd w:val="clear" w:color="auto" w:fill="D6D5DD" w:themeFill="background2"/>
          </w:tcPr>
          <w:p w14:paraId="6C78E163" w14:textId="53D0D930" w:rsidR="00F82484" w:rsidRPr="00DD114B" w:rsidRDefault="00F82484" w:rsidP="004A46D4">
            <w:pPr>
              <w:spacing w:before="60" w:after="60"/>
              <w:rPr>
                <w:b/>
                <w:bCs/>
                <w:szCs w:val="24"/>
              </w:rPr>
            </w:pPr>
            <w:r w:rsidRPr="00DD114B">
              <w:rPr>
                <w:b/>
                <w:bCs/>
                <w:szCs w:val="24"/>
              </w:rPr>
              <w:t>Reporting period</w:t>
            </w:r>
          </w:p>
        </w:tc>
        <w:tc>
          <w:tcPr>
            <w:tcW w:w="3049" w:type="dxa"/>
            <w:shd w:val="clear" w:color="auto" w:fill="D6D5DD" w:themeFill="background2"/>
          </w:tcPr>
          <w:p w14:paraId="4EC58AD9" w14:textId="52BB9EF8" w:rsidR="00F82484" w:rsidRPr="00DD114B" w:rsidRDefault="00F82484" w:rsidP="004A46D4">
            <w:pPr>
              <w:spacing w:before="60" w:after="60"/>
              <w:rPr>
                <w:b/>
                <w:bCs/>
                <w:szCs w:val="24"/>
              </w:rPr>
            </w:pPr>
            <w:r w:rsidRPr="00DD114B">
              <w:rPr>
                <w:b/>
                <w:bCs/>
                <w:szCs w:val="24"/>
              </w:rPr>
              <w:t>Which distributors this requirement applies to</w:t>
            </w:r>
          </w:p>
        </w:tc>
      </w:tr>
      <w:tr w:rsidR="00F82484" w:rsidRPr="00DD114B" w14:paraId="6929B6B6" w14:textId="34D57A68" w:rsidTr="00FF3913">
        <w:trPr>
          <w:cantSplit/>
          <w:trHeight w:val="85"/>
        </w:trPr>
        <w:tc>
          <w:tcPr>
            <w:tcW w:w="6091" w:type="dxa"/>
          </w:tcPr>
          <w:p w14:paraId="3B169C31" w14:textId="2B8919EA" w:rsidR="00F82484" w:rsidRPr="00DD114B" w:rsidRDefault="00F82484" w:rsidP="008D34EB">
            <w:pPr>
              <w:spacing w:before="60" w:after="60"/>
              <w:rPr>
                <w:szCs w:val="24"/>
              </w:rPr>
            </w:pPr>
            <w:r w:rsidRPr="00DD114B">
              <w:rPr>
                <w:szCs w:val="24"/>
              </w:rPr>
              <w:t>Complaints (as defined in section 994A(1) of the Act) relating to the product. The distributor should provide all the content of the complaint, having regard to privacy.</w:t>
            </w:r>
          </w:p>
        </w:tc>
        <w:tc>
          <w:tcPr>
            <w:tcW w:w="5528" w:type="dxa"/>
          </w:tcPr>
          <w:p w14:paraId="6D72D386" w14:textId="79D29656" w:rsidR="00F82484" w:rsidRPr="00DD114B" w:rsidRDefault="00A8077A" w:rsidP="008D34EB">
            <w:pPr>
              <w:spacing w:before="60" w:after="60"/>
              <w:rPr>
                <w:szCs w:val="24"/>
              </w:rPr>
            </w:pPr>
            <w:r>
              <w:rPr>
                <w:szCs w:val="24"/>
              </w:rPr>
              <w:t>As soon as practicable but no later than</w:t>
            </w:r>
            <w:r w:rsidRPr="00DD114B">
              <w:rPr>
                <w:szCs w:val="24"/>
              </w:rPr>
              <w:t xml:space="preserve"> </w:t>
            </w:r>
            <w:r w:rsidR="00F82484" w:rsidRPr="00DD114B">
              <w:rPr>
                <w:szCs w:val="24"/>
              </w:rPr>
              <w:t>10 business days following end of calendar quarter</w:t>
            </w:r>
            <w:r w:rsidR="008E5A23">
              <w:rPr>
                <w:szCs w:val="24"/>
              </w:rPr>
              <w:t>.</w:t>
            </w:r>
          </w:p>
        </w:tc>
        <w:tc>
          <w:tcPr>
            <w:tcW w:w="3049" w:type="dxa"/>
          </w:tcPr>
          <w:p w14:paraId="7CC5B6E7" w14:textId="6FF839D2" w:rsidR="00F82484" w:rsidRPr="00DD114B" w:rsidRDefault="00F82484" w:rsidP="008D34EB">
            <w:pPr>
              <w:spacing w:before="60" w:after="60"/>
              <w:rPr>
                <w:szCs w:val="24"/>
              </w:rPr>
            </w:pPr>
            <w:r w:rsidRPr="00DD114B">
              <w:rPr>
                <w:szCs w:val="24"/>
              </w:rPr>
              <w:t>All distributors</w:t>
            </w:r>
          </w:p>
        </w:tc>
      </w:tr>
      <w:tr w:rsidR="00F82484" w:rsidRPr="00DD114B" w14:paraId="3F1FB621" w14:textId="77BD4E94" w:rsidTr="00FF3913">
        <w:trPr>
          <w:cantSplit/>
          <w:trHeight w:val="85"/>
        </w:trPr>
        <w:tc>
          <w:tcPr>
            <w:tcW w:w="6091" w:type="dxa"/>
          </w:tcPr>
          <w:p w14:paraId="0719974B" w14:textId="56FB7CDD" w:rsidR="00F82484" w:rsidRDefault="00F82484" w:rsidP="008D34EB">
            <w:pPr>
              <w:spacing w:before="60" w:after="60"/>
              <w:rPr>
                <w:szCs w:val="24"/>
              </w:rPr>
            </w:pPr>
            <w:r w:rsidRPr="00DD114B">
              <w:rPr>
                <w:szCs w:val="24"/>
              </w:rPr>
              <w:t>Significant dealing outside of target market, under s</w:t>
            </w:r>
            <w:r w:rsidR="002F4E74">
              <w:rPr>
                <w:szCs w:val="24"/>
              </w:rPr>
              <w:t xml:space="preserve">ection </w:t>
            </w:r>
            <w:r w:rsidRPr="00DD114B">
              <w:rPr>
                <w:szCs w:val="24"/>
              </w:rPr>
              <w:t>994F(6) of the Act.</w:t>
            </w:r>
          </w:p>
          <w:p w14:paraId="64EF6B45" w14:textId="6E088B03" w:rsidR="00A7657E" w:rsidRPr="00DD114B" w:rsidRDefault="00A7657E" w:rsidP="008D34EB">
            <w:pPr>
              <w:spacing w:before="60" w:after="60"/>
              <w:rPr>
                <w:szCs w:val="24"/>
              </w:rPr>
            </w:pPr>
            <w:r>
              <w:rPr>
                <w:szCs w:val="24"/>
              </w:rPr>
              <w:t>See Definitions for further detail.</w:t>
            </w:r>
          </w:p>
        </w:tc>
        <w:tc>
          <w:tcPr>
            <w:tcW w:w="5528" w:type="dxa"/>
          </w:tcPr>
          <w:p w14:paraId="4FF32D5A" w14:textId="378B1E10" w:rsidR="00F82484" w:rsidRPr="00DD114B" w:rsidRDefault="00F82484" w:rsidP="008D34EB">
            <w:pPr>
              <w:spacing w:before="60" w:after="60"/>
              <w:rPr>
                <w:szCs w:val="24"/>
              </w:rPr>
            </w:pPr>
            <w:r w:rsidRPr="00DD114B">
              <w:rPr>
                <w:szCs w:val="24"/>
              </w:rPr>
              <w:t>As soon as practicable but no later than 10 business days after distributor becomes aware of the significant dealing.</w:t>
            </w:r>
          </w:p>
        </w:tc>
        <w:tc>
          <w:tcPr>
            <w:tcW w:w="3049" w:type="dxa"/>
          </w:tcPr>
          <w:p w14:paraId="347C76A2" w14:textId="20CF2CF8" w:rsidR="00F82484" w:rsidRPr="00DD114B" w:rsidRDefault="00F82484" w:rsidP="008D34EB">
            <w:pPr>
              <w:spacing w:before="60" w:after="60"/>
              <w:rPr>
                <w:szCs w:val="24"/>
              </w:rPr>
            </w:pPr>
            <w:r w:rsidRPr="00DD114B">
              <w:rPr>
                <w:szCs w:val="24"/>
              </w:rPr>
              <w:t>All distributors</w:t>
            </w:r>
          </w:p>
        </w:tc>
      </w:tr>
    </w:tbl>
    <w:p w14:paraId="6B20E704" w14:textId="0B5ED022" w:rsidR="008D34EB" w:rsidRPr="00DD114B" w:rsidRDefault="008D34EB" w:rsidP="008D34EB">
      <w:pPr>
        <w:rPr>
          <w:szCs w:val="24"/>
        </w:rPr>
      </w:pPr>
    </w:p>
    <w:p w14:paraId="4F6351DC" w14:textId="6473DC07" w:rsidR="001C1A6C" w:rsidRDefault="001F4988" w:rsidP="008D34EB">
      <w:pPr>
        <w:rPr>
          <w:i/>
          <w:iCs/>
          <w:szCs w:val="24"/>
        </w:rPr>
      </w:pPr>
      <w:r>
        <w:rPr>
          <w:szCs w:val="24"/>
        </w:rPr>
        <w:t xml:space="preserve">If practicable, distributors should adopt the FSC data standards for reports to the issuer. </w:t>
      </w:r>
      <w:r w:rsidR="00F317CA" w:rsidRPr="00DD114B">
        <w:rPr>
          <w:szCs w:val="24"/>
        </w:rPr>
        <w:t xml:space="preserve">Distributors must report to </w:t>
      </w:r>
      <w:r w:rsidR="004C1B40" w:rsidRPr="00FF3913">
        <w:rPr>
          <w:szCs w:val="24"/>
          <w:highlight w:val="yellow"/>
        </w:rPr>
        <w:t xml:space="preserve">[Product </w:t>
      </w:r>
      <w:r w:rsidR="00F317CA" w:rsidRPr="00FF3913">
        <w:rPr>
          <w:szCs w:val="24"/>
          <w:highlight w:val="yellow"/>
        </w:rPr>
        <w:t>Issuer</w:t>
      </w:r>
      <w:r w:rsidR="004C1B40" w:rsidRPr="00FF3913">
        <w:rPr>
          <w:szCs w:val="24"/>
          <w:highlight w:val="yellow"/>
        </w:rPr>
        <w:t>]</w:t>
      </w:r>
      <w:r w:rsidR="00F317CA" w:rsidRPr="00DD114B">
        <w:rPr>
          <w:szCs w:val="24"/>
        </w:rPr>
        <w:t xml:space="preserve"> using the </w:t>
      </w:r>
      <w:r w:rsidR="00171690">
        <w:rPr>
          <w:szCs w:val="24"/>
        </w:rPr>
        <w:t>method</w:t>
      </w:r>
      <w:r w:rsidR="00890F96" w:rsidRPr="00DD114B">
        <w:rPr>
          <w:szCs w:val="24"/>
        </w:rPr>
        <w:t xml:space="preserve"> specified </w:t>
      </w:r>
      <w:r w:rsidR="00890F96" w:rsidRPr="00FF3913">
        <w:rPr>
          <w:szCs w:val="24"/>
          <w:highlight w:val="yellow"/>
        </w:rPr>
        <w:t>[below/on this website: insert link]</w:t>
      </w:r>
      <w:r w:rsidR="005F1E03" w:rsidRPr="00DD114B">
        <w:rPr>
          <w:szCs w:val="24"/>
        </w:rPr>
        <w:t>.</w:t>
      </w:r>
      <w:r w:rsidR="009952DB">
        <w:rPr>
          <w:szCs w:val="24"/>
        </w:rPr>
        <w:t xml:space="preserve"> </w:t>
      </w:r>
      <w:r w:rsidR="0090524D">
        <w:rPr>
          <w:i/>
          <w:iCs/>
          <w:szCs w:val="24"/>
        </w:rPr>
        <w:t xml:space="preserve">Instructions </w:t>
      </w:r>
      <w:r w:rsidR="005F1E03" w:rsidRPr="00DD114B">
        <w:rPr>
          <w:i/>
          <w:iCs/>
          <w:szCs w:val="24"/>
        </w:rPr>
        <w:t xml:space="preserve">to issuers: </w:t>
      </w:r>
      <w:r w:rsidR="00B1394A">
        <w:rPr>
          <w:i/>
          <w:iCs/>
          <w:szCs w:val="24"/>
        </w:rPr>
        <w:t>I</w:t>
      </w:r>
      <w:r w:rsidR="005F1E03" w:rsidRPr="00DD114B">
        <w:rPr>
          <w:i/>
          <w:iCs/>
          <w:szCs w:val="24"/>
        </w:rPr>
        <w:t xml:space="preserve">nsert </w:t>
      </w:r>
      <w:r w:rsidR="009C3518">
        <w:rPr>
          <w:i/>
          <w:iCs/>
          <w:szCs w:val="24"/>
        </w:rPr>
        <w:t xml:space="preserve">here </w:t>
      </w:r>
      <w:r w:rsidR="005F1E03" w:rsidRPr="00DD114B">
        <w:rPr>
          <w:i/>
          <w:iCs/>
          <w:szCs w:val="24"/>
        </w:rPr>
        <w:t xml:space="preserve">the information, or link to information, about how reports must be sent to the </w:t>
      </w:r>
      <w:r w:rsidR="00685B0D">
        <w:rPr>
          <w:i/>
          <w:iCs/>
          <w:szCs w:val="24"/>
        </w:rPr>
        <w:t>i</w:t>
      </w:r>
      <w:r w:rsidR="005F1E03" w:rsidRPr="00DD114B">
        <w:rPr>
          <w:i/>
          <w:iCs/>
          <w:szCs w:val="24"/>
        </w:rPr>
        <w:t xml:space="preserve">ssuer. This </w:t>
      </w:r>
      <w:r w:rsidR="005F1E03" w:rsidRPr="00DD114B">
        <w:rPr>
          <w:i/>
          <w:iCs/>
          <w:szCs w:val="24"/>
        </w:rPr>
        <w:lastRenderedPageBreak/>
        <w:t xml:space="preserve">information should include the </w:t>
      </w:r>
      <w:r w:rsidR="007A582E" w:rsidRPr="00DD114B">
        <w:rPr>
          <w:i/>
          <w:iCs/>
          <w:szCs w:val="24"/>
        </w:rPr>
        <w:t>transmission mechanism</w:t>
      </w:r>
      <w:r w:rsidR="003670A9" w:rsidRPr="00DD114B">
        <w:rPr>
          <w:i/>
          <w:iCs/>
          <w:szCs w:val="24"/>
        </w:rPr>
        <w:t xml:space="preserve">, </w:t>
      </w:r>
      <w:r w:rsidR="00641D36" w:rsidRPr="00DD114B">
        <w:rPr>
          <w:i/>
          <w:iCs/>
          <w:szCs w:val="24"/>
        </w:rPr>
        <w:t>data format,</w:t>
      </w:r>
      <w:r w:rsidR="007A582E" w:rsidRPr="00DD114B">
        <w:rPr>
          <w:i/>
          <w:iCs/>
          <w:szCs w:val="24"/>
        </w:rPr>
        <w:t xml:space="preserve"> </w:t>
      </w:r>
      <w:r w:rsidR="00641D36" w:rsidRPr="00DD114B">
        <w:rPr>
          <w:i/>
          <w:iCs/>
          <w:szCs w:val="24"/>
        </w:rPr>
        <w:t xml:space="preserve">minimum version of </w:t>
      </w:r>
      <w:r w:rsidR="00DD6BC6" w:rsidRPr="00DD114B">
        <w:rPr>
          <w:i/>
          <w:iCs/>
          <w:szCs w:val="24"/>
        </w:rPr>
        <w:t xml:space="preserve">relevant </w:t>
      </w:r>
      <w:r w:rsidR="00641D36" w:rsidRPr="00DD114B">
        <w:rPr>
          <w:i/>
          <w:iCs/>
          <w:szCs w:val="24"/>
        </w:rPr>
        <w:t>FSC data standard</w:t>
      </w:r>
      <w:r w:rsidR="00DD6BC6" w:rsidRPr="00DD114B">
        <w:rPr>
          <w:i/>
          <w:iCs/>
          <w:szCs w:val="24"/>
        </w:rPr>
        <w:t>s</w:t>
      </w:r>
      <w:r w:rsidR="00641D36" w:rsidRPr="00DD114B">
        <w:rPr>
          <w:i/>
          <w:iCs/>
          <w:szCs w:val="24"/>
        </w:rPr>
        <w:t xml:space="preserve">, </w:t>
      </w:r>
      <w:r w:rsidR="007A582E" w:rsidRPr="00DD114B">
        <w:rPr>
          <w:i/>
          <w:iCs/>
          <w:szCs w:val="24"/>
        </w:rPr>
        <w:t>the appropriate security standard(s)</w:t>
      </w:r>
      <w:r w:rsidR="008E6604">
        <w:rPr>
          <w:i/>
          <w:iCs/>
          <w:szCs w:val="24"/>
        </w:rPr>
        <w:t xml:space="preserve"> and the issuer contact details</w:t>
      </w:r>
      <w:r w:rsidR="007A582E" w:rsidRPr="00DD114B">
        <w:rPr>
          <w:i/>
          <w:iCs/>
          <w:szCs w:val="24"/>
        </w:rPr>
        <w:t>.</w:t>
      </w:r>
    </w:p>
    <w:p w14:paraId="6C125425" w14:textId="77777777" w:rsidR="001A5EDB" w:rsidRPr="00825265" w:rsidRDefault="001A5EDB" w:rsidP="001A5EDB">
      <w:pPr>
        <w:pStyle w:val="Heading2"/>
      </w:pPr>
      <w:r w:rsidRPr="00825265">
        <w:rPr>
          <w:noProof w:val="0"/>
        </w:rPr>
        <w:t>Disclaimer</w:t>
      </w:r>
    </w:p>
    <w:p w14:paraId="1632FDBD" w14:textId="0234D489" w:rsidR="001A5EDB" w:rsidRPr="00141A0D" w:rsidRDefault="001A5EDB" w:rsidP="001A5EDB">
      <w:pPr>
        <w:rPr>
          <w:i/>
          <w:iCs/>
          <w:szCs w:val="24"/>
        </w:rPr>
      </w:pPr>
      <w:r w:rsidRPr="00141A0D">
        <w:rPr>
          <w:i/>
          <w:iCs/>
          <w:szCs w:val="24"/>
          <w:highlight w:val="yellow"/>
        </w:rPr>
        <w:t xml:space="preserve">[insert product issuer’s </w:t>
      </w:r>
      <w:r w:rsidR="004F398B">
        <w:rPr>
          <w:i/>
          <w:iCs/>
          <w:szCs w:val="24"/>
          <w:highlight w:val="yellow"/>
        </w:rPr>
        <w:t xml:space="preserve">legal </w:t>
      </w:r>
      <w:r w:rsidRPr="00141A0D">
        <w:rPr>
          <w:i/>
          <w:iCs/>
          <w:szCs w:val="24"/>
          <w:highlight w:val="yellow"/>
        </w:rPr>
        <w:t>disclaimer</w:t>
      </w:r>
      <w:r w:rsidR="00863658" w:rsidRPr="00141A0D">
        <w:rPr>
          <w:i/>
          <w:iCs/>
          <w:szCs w:val="24"/>
          <w:highlight w:val="yellow"/>
        </w:rPr>
        <w:t xml:space="preserve"> for the TMD. Note the TMD is </w:t>
      </w:r>
      <w:r w:rsidR="00863658">
        <w:rPr>
          <w:i/>
          <w:iCs/>
          <w:szCs w:val="24"/>
          <w:highlight w:val="yellow"/>
        </w:rPr>
        <w:t>not designed to be consumer facing</w:t>
      </w:r>
      <w:r w:rsidRPr="00141A0D">
        <w:rPr>
          <w:i/>
          <w:iCs/>
          <w:szCs w:val="24"/>
          <w:highlight w:val="yellow"/>
        </w:rPr>
        <w:t>]</w:t>
      </w:r>
    </w:p>
    <w:p w14:paraId="454C7E2B" w14:textId="77777777" w:rsidR="001A5EDB" w:rsidRDefault="001A5EDB" w:rsidP="008D34EB">
      <w:pPr>
        <w:rPr>
          <w:i/>
          <w:iCs/>
          <w:szCs w:val="24"/>
        </w:rPr>
      </w:pPr>
    </w:p>
    <w:p w14:paraId="5123B64B" w14:textId="6215341C" w:rsidR="00092BAF" w:rsidRDefault="00092BAF" w:rsidP="008D34EB">
      <w:pPr>
        <w:rPr>
          <w:i/>
          <w:iCs/>
          <w:szCs w:val="24"/>
        </w:rPr>
      </w:pPr>
    </w:p>
    <w:p w14:paraId="556429FC" w14:textId="5F0232C2" w:rsidR="00B21876" w:rsidRPr="00DD114B" w:rsidRDefault="00B21876" w:rsidP="00662B82">
      <w:pPr>
        <w:pStyle w:val="Heading2"/>
        <w:rPr>
          <w:i/>
          <w:iCs/>
          <w:noProof w:val="0"/>
        </w:rPr>
      </w:pPr>
      <w:r w:rsidRPr="00DD114B">
        <w:rPr>
          <w:i/>
          <w:iCs/>
          <w:noProof w:val="0"/>
        </w:rPr>
        <w:t xml:space="preserve">Copyright &amp; Disclaimer for template </w:t>
      </w:r>
    </w:p>
    <w:p w14:paraId="7EAB7D5D" w14:textId="36D2C918" w:rsidR="00B21876" w:rsidRDefault="00061FC7" w:rsidP="00B21876">
      <w:pPr>
        <w:pStyle w:val="Instructiontext"/>
        <w:rPr>
          <w:i/>
          <w:iCs/>
          <w:color w:val="auto"/>
        </w:rPr>
      </w:pPr>
      <w:r>
        <w:rPr>
          <w:i/>
          <w:iCs/>
          <w:color w:val="auto"/>
        </w:rPr>
        <w:t>[Issuer instructions: For TMDs completed and published by the issuer, wording in italics below can be deleted and replaced with the issuer’s own copyright and disclaimer language.]</w:t>
      </w:r>
    </w:p>
    <w:p w14:paraId="69D3F353" w14:textId="77777777" w:rsidR="00061FC7" w:rsidRPr="00DD114B" w:rsidRDefault="00061FC7" w:rsidP="00B21876">
      <w:pPr>
        <w:pStyle w:val="Instructiontext"/>
        <w:rPr>
          <w:i/>
          <w:iCs/>
          <w:color w:val="auto"/>
        </w:rPr>
      </w:pPr>
    </w:p>
    <w:p w14:paraId="13F54A4E" w14:textId="2013A477" w:rsidR="00B21876" w:rsidRPr="00DD114B" w:rsidRDefault="00B21876" w:rsidP="00B21876">
      <w:pPr>
        <w:pStyle w:val="Instructiontext"/>
        <w:rPr>
          <w:i/>
          <w:iCs/>
          <w:color w:val="auto"/>
        </w:rPr>
      </w:pPr>
      <w:r w:rsidRPr="00DD114B">
        <w:rPr>
          <w:i/>
          <w:iCs/>
          <w:color w:val="auto"/>
        </w:rPr>
        <w:t xml:space="preserve">© </w:t>
      </w:r>
      <w:r w:rsidR="006712A4">
        <w:rPr>
          <w:i/>
          <w:iCs/>
          <w:color w:val="auto"/>
        </w:rPr>
        <w:t>2025</w:t>
      </w:r>
      <w:r w:rsidR="006712A4" w:rsidRPr="00DD114B">
        <w:rPr>
          <w:i/>
          <w:iCs/>
          <w:color w:val="auto"/>
        </w:rPr>
        <w:t xml:space="preserve"> </w:t>
      </w:r>
      <w:r w:rsidRPr="00DD114B">
        <w:rPr>
          <w:i/>
          <w:iCs/>
          <w:color w:val="auto"/>
        </w:rPr>
        <w:t>Financial Services Council Limited ABN 82 080 744 163.</w:t>
      </w:r>
    </w:p>
    <w:p w14:paraId="44304D01" w14:textId="77777777" w:rsidR="00B21876" w:rsidRPr="00DD114B" w:rsidRDefault="00B21876" w:rsidP="00B21876">
      <w:pPr>
        <w:pStyle w:val="Instructiontext"/>
        <w:rPr>
          <w:i/>
          <w:iCs/>
          <w:color w:val="auto"/>
        </w:rPr>
      </w:pPr>
    </w:p>
    <w:p w14:paraId="0C0701D3" w14:textId="550A02F1" w:rsidR="00B21876" w:rsidRPr="00DD114B" w:rsidRDefault="00B21876" w:rsidP="00B21876">
      <w:pPr>
        <w:pStyle w:val="Instructiontext"/>
        <w:rPr>
          <w:i/>
          <w:iCs/>
          <w:color w:val="auto"/>
        </w:rPr>
      </w:pPr>
      <w:r w:rsidRPr="00DD114B">
        <w:rPr>
          <w:i/>
          <w:iCs/>
          <w:color w:val="auto"/>
        </w:rPr>
        <w:t>The intellectual property rights in this document, including the copyright in the document, are owned by and retained by the FSC and its licensors. The FSC grants you a non-exclusive</w:t>
      </w:r>
      <w:r w:rsidR="00BF16B8">
        <w:rPr>
          <w:i/>
          <w:iCs/>
          <w:color w:val="auto"/>
        </w:rPr>
        <w:t xml:space="preserve">, </w:t>
      </w:r>
      <w:r w:rsidRPr="00DD114B">
        <w:rPr>
          <w:i/>
          <w:iCs/>
          <w:color w:val="auto"/>
        </w:rPr>
        <w:t xml:space="preserve">non-transferable licence </w:t>
      </w:r>
      <w:r w:rsidRPr="00087FA5">
        <w:rPr>
          <w:i/>
          <w:iCs/>
          <w:color w:val="auto"/>
        </w:rPr>
        <w:t>for you</w:t>
      </w:r>
      <w:r w:rsidRPr="00DD114B">
        <w:rPr>
          <w:i/>
          <w:iCs/>
          <w:color w:val="auto"/>
        </w:rPr>
        <w:t xml:space="preserve"> and the organisation you represent (the </w:t>
      </w:r>
      <w:r w:rsidR="00F80B8A" w:rsidRPr="00DD114B">
        <w:rPr>
          <w:i/>
          <w:iCs/>
          <w:color w:val="auto"/>
        </w:rPr>
        <w:t>User</w:t>
      </w:r>
      <w:r w:rsidRPr="00DD114B">
        <w:rPr>
          <w:i/>
          <w:iCs/>
          <w:color w:val="auto"/>
        </w:rPr>
        <w:t xml:space="preserve">) to use this document internally within the </w:t>
      </w:r>
      <w:r w:rsidR="00F80B8A" w:rsidRPr="00DD114B">
        <w:rPr>
          <w:i/>
          <w:iCs/>
          <w:color w:val="auto"/>
        </w:rPr>
        <w:t>User</w:t>
      </w:r>
      <w:r w:rsidRPr="00DD114B">
        <w:rPr>
          <w:i/>
          <w:iCs/>
          <w:color w:val="auto"/>
        </w:rPr>
        <w:t xml:space="preserve">’s business, including making copies, reproductions, and modifications of the document, and otherwise as expressly set out in the conditions below for so long as the </w:t>
      </w:r>
      <w:r w:rsidR="00F80B8A" w:rsidRPr="00DD114B">
        <w:rPr>
          <w:i/>
          <w:iCs/>
          <w:color w:val="auto"/>
        </w:rPr>
        <w:t>User</w:t>
      </w:r>
      <w:r w:rsidRPr="00DD114B">
        <w:rPr>
          <w:i/>
          <w:iCs/>
          <w:color w:val="auto"/>
        </w:rPr>
        <w:t xml:space="preserve"> remains a member of the FSC </w:t>
      </w:r>
      <w:r w:rsidR="0033704A" w:rsidRPr="00DD114B">
        <w:rPr>
          <w:i/>
          <w:iCs/>
          <w:color w:val="auto"/>
        </w:rPr>
        <w:t>or has paid the</w:t>
      </w:r>
      <w:r w:rsidR="00F46D72" w:rsidRPr="00DD114B">
        <w:rPr>
          <w:i/>
          <w:iCs/>
          <w:color w:val="auto"/>
        </w:rPr>
        <w:t xml:space="preserve"> licence fee prescribed by the FSC for use,</w:t>
      </w:r>
      <w:r w:rsidR="0033704A" w:rsidRPr="00DD114B">
        <w:rPr>
          <w:i/>
          <w:iCs/>
          <w:color w:val="auto"/>
        </w:rPr>
        <w:t xml:space="preserve"> </w:t>
      </w:r>
      <w:r w:rsidRPr="00DD114B">
        <w:rPr>
          <w:i/>
          <w:iCs/>
          <w:color w:val="auto"/>
        </w:rPr>
        <w:t>and solely for the purpose of making and using Target Market Determinations.</w:t>
      </w:r>
    </w:p>
    <w:p w14:paraId="03DDA2B2" w14:textId="77777777" w:rsidR="00B21876" w:rsidRPr="00DD114B" w:rsidRDefault="00B21876" w:rsidP="00B21876">
      <w:pPr>
        <w:pStyle w:val="Instructiontext"/>
        <w:rPr>
          <w:i/>
          <w:iCs/>
          <w:color w:val="auto"/>
        </w:rPr>
      </w:pPr>
    </w:p>
    <w:p w14:paraId="68B72C20" w14:textId="7E3AE340" w:rsidR="00B21876" w:rsidRPr="00DD114B" w:rsidRDefault="00B21876" w:rsidP="00B21876">
      <w:pPr>
        <w:pStyle w:val="Instructiontext"/>
        <w:rPr>
          <w:i/>
          <w:iCs/>
          <w:color w:val="auto"/>
        </w:rPr>
      </w:pPr>
      <w:r w:rsidRPr="00DD114B">
        <w:rPr>
          <w:i/>
          <w:iCs/>
          <w:color w:val="auto"/>
        </w:rPr>
        <w:t xml:space="preserve">The grant of this licence is also conditional on and subject to the following </w:t>
      </w:r>
    </w:p>
    <w:p w14:paraId="5624C0EF" w14:textId="0177CBFF" w:rsidR="00B21876" w:rsidRPr="00DD114B" w:rsidRDefault="00B21876" w:rsidP="00B21876">
      <w:pPr>
        <w:pStyle w:val="Instructiontext"/>
        <w:numPr>
          <w:ilvl w:val="0"/>
          <w:numId w:val="6"/>
        </w:numPr>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agree not to copy, distribute, communicate online or otherwise make available this document or any part of it to any other person without the prior written consent of the FSC, </w:t>
      </w:r>
    </w:p>
    <w:p w14:paraId="5B0A6D96" w14:textId="7ECA8FED" w:rsidR="00B21876" w:rsidRPr="00DD114B" w:rsidRDefault="00B21876" w:rsidP="00B21876">
      <w:pPr>
        <w:pStyle w:val="Instructiontext"/>
        <w:numPr>
          <w:ilvl w:val="0"/>
          <w:numId w:val="6"/>
        </w:numPr>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however: </w:t>
      </w:r>
    </w:p>
    <w:p w14:paraId="3A1AE863" w14:textId="68790972" w:rsidR="00B21876" w:rsidRPr="00DD114B" w:rsidRDefault="00B21876" w:rsidP="00B21876">
      <w:pPr>
        <w:pStyle w:val="Instructiontext"/>
        <w:numPr>
          <w:ilvl w:val="0"/>
          <w:numId w:val="7"/>
        </w:numPr>
        <w:rPr>
          <w:i/>
          <w:iCs/>
          <w:color w:val="auto"/>
        </w:rPr>
      </w:pPr>
      <w:r w:rsidRPr="00DD114B">
        <w:rPr>
          <w:i/>
          <w:iCs/>
          <w:color w:val="auto"/>
        </w:rPr>
        <w:t xml:space="preserve">may use this document in whole or in part in order to make Target Market Determinations (TMDs) in respect of the </w:t>
      </w:r>
      <w:r w:rsidR="009D4FDB">
        <w:rPr>
          <w:i/>
          <w:iCs/>
          <w:color w:val="auto"/>
        </w:rPr>
        <w:t>User</w:t>
      </w:r>
      <w:r w:rsidR="008B61A0">
        <w:rPr>
          <w:i/>
          <w:iCs/>
          <w:color w:val="auto"/>
        </w:rPr>
        <w:t>’s</w:t>
      </w:r>
      <w:r w:rsidR="009D4FDB" w:rsidRPr="00DD114B">
        <w:rPr>
          <w:i/>
          <w:iCs/>
          <w:color w:val="auto"/>
        </w:rPr>
        <w:t xml:space="preserve"> </w:t>
      </w:r>
      <w:r w:rsidRPr="00DD114B">
        <w:rPr>
          <w:i/>
          <w:iCs/>
          <w:color w:val="auto"/>
        </w:rPr>
        <w:t>financial products for the purposes of compliance with Part 7.8A of the Corporations Act 2001 (Cth) and related Corporations Regulations (</w:t>
      </w:r>
      <w:r w:rsidRPr="00DD114B">
        <w:rPr>
          <w:b/>
          <w:bCs/>
          <w:i/>
          <w:iCs/>
          <w:color w:val="auto"/>
        </w:rPr>
        <w:t>Act</w:t>
      </w:r>
      <w:proofErr w:type="gramStart"/>
      <w:r w:rsidRPr="00DD114B">
        <w:rPr>
          <w:i/>
          <w:iCs/>
          <w:color w:val="auto"/>
        </w:rPr>
        <w:t>);</w:t>
      </w:r>
      <w:proofErr w:type="gramEnd"/>
    </w:p>
    <w:p w14:paraId="3551F016" w14:textId="4B109771" w:rsidR="00B21876" w:rsidRPr="00DD114B" w:rsidRDefault="00B21876" w:rsidP="00B21876">
      <w:pPr>
        <w:pStyle w:val="Instructiontext"/>
        <w:numPr>
          <w:ilvl w:val="0"/>
          <w:numId w:val="7"/>
        </w:numPr>
        <w:rPr>
          <w:i/>
          <w:iCs/>
          <w:color w:val="auto"/>
        </w:rPr>
      </w:pPr>
      <w:r w:rsidRPr="00DD114B">
        <w:rPr>
          <w:i/>
          <w:iCs/>
          <w:color w:val="auto"/>
        </w:rPr>
        <w:t xml:space="preserve">may make the </w:t>
      </w:r>
      <w:r w:rsidR="00F80B8A" w:rsidRPr="00DD114B">
        <w:rPr>
          <w:i/>
          <w:iCs/>
          <w:color w:val="auto"/>
        </w:rPr>
        <w:t>User</w:t>
      </w:r>
      <w:r w:rsidRPr="00DD114B">
        <w:rPr>
          <w:i/>
          <w:iCs/>
          <w:color w:val="auto"/>
        </w:rPr>
        <w:t xml:space="preserve">’s TMDs publicly available as required by law;  </w:t>
      </w:r>
    </w:p>
    <w:p w14:paraId="237458D5" w14:textId="174133AB" w:rsidR="00B21876" w:rsidRPr="00DD114B" w:rsidRDefault="00B21876" w:rsidP="00B21876">
      <w:pPr>
        <w:pStyle w:val="Instructiontext"/>
        <w:numPr>
          <w:ilvl w:val="0"/>
          <w:numId w:val="7"/>
        </w:numPr>
        <w:rPr>
          <w:i/>
          <w:iCs/>
          <w:color w:val="auto"/>
        </w:rPr>
      </w:pPr>
      <w:r w:rsidRPr="00DD114B">
        <w:rPr>
          <w:i/>
          <w:iCs/>
          <w:color w:val="auto"/>
        </w:rPr>
        <w:t xml:space="preserve">may make the </w:t>
      </w:r>
      <w:r w:rsidR="00F80B8A" w:rsidRPr="00DD114B">
        <w:rPr>
          <w:i/>
          <w:iCs/>
          <w:color w:val="auto"/>
        </w:rPr>
        <w:t>User</w:t>
      </w:r>
      <w:r w:rsidRPr="00DD114B">
        <w:rPr>
          <w:i/>
          <w:iCs/>
          <w:color w:val="auto"/>
        </w:rPr>
        <w:t xml:space="preserve">’s TMDs available to suppliers, service providers and distributors of the </w:t>
      </w:r>
      <w:r w:rsidR="00F80B8A" w:rsidRPr="00DD114B">
        <w:rPr>
          <w:i/>
          <w:iCs/>
          <w:color w:val="auto"/>
        </w:rPr>
        <w:t>User</w:t>
      </w:r>
      <w:r w:rsidRPr="00DD114B">
        <w:rPr>
          <w:i/>
          <w:iCs/>
          <w:color w:val="auto"/>
        </w:rPr>
        <w:t xml:space="preserve">’s financial products for the purposes of complying with Part 7.8A of the Act, and on condition that you and the </w:t>
      </w:r>
      <w:r w:rsidR="00F80B8A" w:rsidRPr="00DD114B">
        <w:rPr>
          <w:i/>
          <w:iCs/>
          <w:color w:val="auto"/>
        </w:rPr>
        <w:t xml:space="preserve">User </w:t>
      </w:r>
      <w:r w:rsidRPr="00DD114B">
        <w:rPr>
          <w:i/>
          <w:iCs/>
          <w:color w:val="auto"/>
        </w:rPr>
        <w:t>obtain a binding and enforceable acknowledgement from each distributor or other person to whom this document is provided in accordance with these conditions, that the conditions set out in this document apply to the provision of this document to that person/those persons</w:t>
      </w:r>
      <w:r w:rsidR="007A17EA">
        <w:rPr>
          <w:i/>
          <w:iCs/>
          <w:color w:val="auto"/>
        </w:rPr>
        <w:t xml:space="preserve"> and that th</w:t>
      </w:r>
      <w:r w:rsidR="00504A74">
        <w:rPr>
          <w:i/>
          <w:iCs/>
          <w:color w:val="auto"/>
        </w:rPr>
        <w:t>ey</w:t>
      </w:r>
      <w:r w:rsidRPr="00DD114B">
        <w:rPr>
          <w:i/>
          <w:iCs/>
          <w:color w:val="auto"/>
        </w:rPr>
        <w:t xml:space="preserve"> do not have any further right to use, copy, reproduce, adapt, communicate online or otherwise make available this document other than to the extent necessary in order to comply with the Design and Distribution Obligations regime of the Act.</w:t>
      </w:r>
    </w:p>
    <w:p w14:paraId="418098E1" w14:textId="77777777" w:rsidR="00B21876" w:rsidRPr="00DD114B" w:rsidRDefault="00B21876" w:rsidP="00B21876">
      <w:pPr>
        <w:pStyle w:val="Instructiontext"/>
        <w:rPr>
          <w:i/>
          <w:iCs/>
          <w:color w:val="auto"/>
        </w:rPr>
      </w:pPr>
      <w:r w:rsidRPr="00DD114B">
        <w:rPr>
          <w:i/>
          <w:iCs/>
          <w:color w:val="auto"/>
        </w:rPr>
        <w:t xml:space="preserve"> </w:t>
      </w:r>
    </w:p>
    <w:p w14:paraId="7D75BDBC" w14:textId="29E4D420" w:rsidR="00B21876" w:rsidRPr="00DD114B" w:rsidRDefault="00B21876" w:rsidP="00B21876">
      <w:pPr>
        <w:pStyle w:val="Instructiontext"/>
        <w:rPr>
          <w:i/>
          <w:iCs/>
          <w:color w:val="auto"/>
        </w:rPr>
      </w:pPr>
      <w:r w:rsidRPr="00DD114B">
        <w:rPr>
          <w:i/>
          <w:iCs/>
          <w:color w:val="auto"/>
        </w:rPr>
        <w:t xml:space="preserve">You and the </w:t>
      </w:r>
      <w:r w:rsidR="00F80B8A" w:rsidRPr="00DD114B">
        <w:rPr>
          <w:i/>
          <w:iCs/>
          <w:color w:val="auto"/>
        </w:rPr>
        <w:t>User</w:t>
      </w:r>
      <w:r w:rsidRPr="00DD114B">
        <w:rPr>
          <w:i/>
          <w:iCs/>
          <w:color w:val="auto"/>
        </w:rPr>
        <w:t xml:space="preserve"> acknowledge and agree that the information contained in this document has been collated and prepared by the FSC for the sole purpose of assisting </w:t>
      </w:r>
      <w:r w:rsidR="00003DAE">
        <w:rPr>
          <w:i/>
          <w:iCs/>
          <w:color w:val="auto"/>
        </w:rPr>
        <w:t>Users</w:t>
      </w:r>
      <w:r w:rsidR="00003DAE" w:rsidRPr="00DD114B">
        <w:rPr>
          <w:i/>
          <w:iCs/>
          <w:color w:val="auto"/>
        </w:rPr>
        <w:t xml:space="preserve"> </w:t>
      </w:r>
      <w:r w:rsidRPr="00DD114B">
        <w:rPr>
          <w:i/>
          <w:iCs/>
          <w:color w:val="auto"/>
        </w:rPr>
        <w:t xml:space="preserve">to manage their compliance with Part 7.8A of the Act. The information contained in this document is based on current sources and practice as at </w:t>
      </w:r>
      <w:r w:rsidR="007E4E8E">
        <w:rPr>
          <w:i/>
          <w:iCs/>
          <w:color w:val="auto"/>
        </w:rPr>
        <w:t>202</w:t>
      </w:r>
      <w:r w:rsidR="00685B0D">
        <w:rPr>
          <w:i/>
          <w:iCs/>
          <w:color w:val="auto"/>
        </w:rPr>
        <w:t>3</w:t>
      </w:r>
      <w:r w:rsidRPr="00DD114B">
        <w:rPr>
          <w:i/>
          <w:iCs/>
          <w:color w:val="auto"/>
        </w:rPr>
        <w:t xml:space="preserve">. The information contained in this document may need to be updated and revised as new sources of information emerge or practices change over time. </w:t>
      </w:r>
    </w:p>
    <w:p w14:paraId="28FCD8DF" w14:textId="77777777" w:rsidR="00B21876" w:rsidRPr="00DD114B" w:rsidRDefault="00B21876" w:rsidP="00B21876">
      <w:pPr>
        <w:pStyle w:val="Instructiontext"/>
        <w:rPr>
          <w:i/>
          <w:iCs/>
          <w:color w:val="auto"/>
        </w:rPr>
      </w:pPr>
    </w:p>
    <w:p w14:paraId="0718BB5B" w14:textId="5AD1DD61" w:rsidR="00B21876" w:rsidRPr="00DD114B" w:rsidRDefault="00F80B8A" w:rsidP="00B21876">
      <w:pPr>
        <w:pStyle w:val="Instructiontext"/>
        <w:rPr>
          <w:i/>
          <w:iCs/>
          <w:color w:val="auto"/>
        </w:rPr>
      </w:pPr>
      <w:r w:rsidRPr="00DD114B">
        <w:rPr>
          <w:i/>
          <w:iCs/>
          <w:color w:val="auto"/>
        </w:rPr>
        <w:lastRenderedPageBreak/>
        <w:t>Users</w:t>
      </w:r>
      <w:r w:rsidR="00B21876" w:rsidRPr="00DD114B">
        <w:rPr>
          <w:i/>
          <w:iCs/>
          <w:color w:val="auto"/>
        </w:rPr>
        <w:t xml:space="preserve"> should use their own judgment when making use of this material and should carefully evaluate its currency, completeness and relevance for their own purposes as well as the extent to which this material can or should be modified to suit the </w:t>
      </w:r>
      <w:r w:rsidRPr="00DD114B">
        <w:rPr>
          <w:i/>
          <w:iCs/>
          <w:color w:val="auto"/>
        </w:rPr>
        <w:t>User</w:t>
      </w:r>
      <w:r w:rsidR="00B21876" w:rsidRPr="00DD114B">
        <w:rPr>
          <w:i/>
          <w:iCs/>
          <w:color w:val="auto"/>
        </w:rPr>
        <w:t xml:space="preserve">’s products. </w:t>
      </w:r>
    </w:p>
    <w:p w14:paraId="5AD84B74" w14:textId="77777777" w:rsidR="00B21876" w:rsidRPr="00DD114B" w:rsidRDefault="00B21876" w:rsidP="00B21876">
      <w:pPr>
        <w:pStyle w:val="Instructiontext"/>
        <w:rPr>
          <w:i/>
          <w:iCs/>
          <w:color w:val="auto"/>
        </w:rPr>
      </w:pPr>
    </w:p>
    <w:p w14:paraId="4CC423F1" w14:textId="529492E0" w:rsidR="00987A01" w:rsidRPr="006D25C2" w:rsidRDefault="00B21876" w:rsidP="008501FB">
      <w:pPr>
        <w:pStyle w:val="Instructiontext"/>
      </w:pPr>
      <w:r w:rsidRPr="00DD114B">
        <w:rPr>
          <w:i/>
          <w:iCs/>
          <w:color w:val="auto"/>
        </w:rPr>
        <w:t>While steps have been taken to ensure the accuracy of the information contained in this document, the FSC does not guarantee, and accepts no legal liability whatsoever or howsoever arising from or connected to, the accuracy, currency, completeness of any material contained in this document (including any liability that may flow directly or indirectly from the modification of the information contained in this document) and makes no warranties as to suitability for you or non-infringement or for compliance with the TMD content requirements under Part 7.8A of the Act.</w:t>
      </w:r>
      <w:r w:rsidR="00987A01" w:rsidRPr="006D25C2">
        <w:br w:type="page"/>
      </w:r>
    </w:p>
    <w:p w14:paraId="66D99CFA" w14:textId="609DB54A" w:rsidR="003901BC" w:rsidRDefault="00987A01" w:rsidP="003F7302">
      <w:pPr>
        <w:pStyle w:val="Heading2"/>
        <w:rPr>
          <w:noProof w:val="0"/>
        </w:rPr>
      </w:pPr>
      <w:r w:rsidRPr="00DD114B">
        <w:rPr>
          <w:noProof w:val="0"/>
        </w:rPr>
        <w:lastRenderedPageBreak/>
        <w:t>Definitions</w:t>
      </w:r>
    </w:p>
    <w:p w14:paraId="53E411C6" w14:textId="5D83CDB4" w:rsidR="00963DD4" w:rsidRDefault="00956E71" w:rsidP="00963DD4">
      <w:r w:rsidRPr="006F08E3">
        <w:t>In some instances, examples have been provided below</w:t>
      </w:r>
      <w:r w:rsidR="0082074A" w:rsidRPr="006F08E3">
        <w:t xml:space="preserve">. These examples </w:t>
      </w:r>
      <w:r w:rsidRPr="006F08E3">
        <w:t xml:space="preserve">are </w:t>
      </w:r>
      <w:r w:rsidR="00F72C82" w:rsidRPr="006F08E3">
        <w:t xml:space="preserve">indicative only and </w:t>
      </w:r>
      <w:r w:rsidRPr="006F08E3">
        <w:t>not exhaustive</w:t>
      </w:r>
      <w:r w:rsidR="00963DD4" w:rsidRPr="00CB3E47">
        <w:t>.</w:t>
      </w:r>
    </w:p>
    <w:p w14:paraId="13863E1A" w14:textId="77777777" w:rsidR="00956E71" w:rsidRPr="006F08E3" w:rsidRDefault="00956E71" w:rsidP="006F08E3"/>
    <w:tbl>
      <w:tblPr>
        <w:tblStyle w:val="TableGrid"/>
        <w:tblW w:w="14596" w:type="dxa"/>
        <w:tblLook w:val="04A0" w:firstRow="1" w:lastRow="0" w:firstColumn="1" w:lastColumn="0" w:noHBand="0" w:noVBand="1"/>
      </w:tblPr>
      <w:tblGrid>
        <w:gridCol w:w="4475"/>
        <w:gridCol w:w="10121"/>
      </w:tblGrid>
      <w:tr w:rsidR="00154A9F" w:rsidRPr="00DD114B" w14:paraId="6A65E86B" w14:textId="77777777" w:rsidTr="00993C7C">
        <w:trPr>
          <w:cantSplit/>
          <w:tblHeader/>
        </w:trPr>
        <w:tc>
          <w:tcPr>
            <w:tcW w:w="4475" w:type="dxa"/>
            <w:shd w:val="clear" w:color="auto" w:fill="BFBFBF" w:themeFill="background1" w:themeFillShade="BF"/>
          </w:tcPr>
          <w:p w14:paraId="15502D73" w14:textId="5598D36B" w:rsidR="00987A01" w:rsidRPr="00DD114B" w:rsidRDefault="00987A01">
            <w:pPr>
              <w:spacing w:before="60" w:after="60"/>
              <w:rPr>
                <w:b/>
                <w:bCs/>
                <w:szCs w:val="24"/>
              </w:rPr>
            </w:pPr>
            <w:r w:rsidRPr="00DD114B">
              <w:rPr>
                <w:b/>
                <w:bCs/>
                <w:szCs w:val="24"/>
              </w:rPr>
              <w:t>Term</w:t>
            </w:r>
          </w:p>
        </w:tc>
        <w:tc>
          <w:tcPr>
            <w:tcW w:w="10121" w:type="dxa"/>
            <w:shd w:val="clear" w:color="auto" w:fill="BFBFBF" w:themeFill="background1" w:themeFillShade="BF"/>
          </w:tcPr>
          <w:p w14:paraId="3FEC44BB" w14:textId="636B4429" w:rsidR="00987A01" w:rsidRPr="00DD114B" w:rsidRDefault="00987A01" w:rsidP="004A46D4">
            <w:pPr>
              <w:spacing w:before="60" w:after="60"/>
              <w:rPr>
                <w:b/>
                <w:bCs/>
                <w:szCs w:val="24"/>
              </w:rPr>
            </w:pPr>
            <w:r w:rsidRPr="00DD114B">
              <w:rPr>
                <w:b/>
                <w:bCs/>
                <w:szCs w:val="24"/>
              </w:rPr>
              <w:t>Definition</w:t>
            </w:r>
          </w:p>
        </w:tc>
      </w:tr>
      <w:tr w:rsidR="00897046" w:rsidRPr="00DD114B" w14:paraId="21909F56" w14:textId="77777777" w:rsidTr="00993C7C">
        <w:trPr>
          <w:cantSplit/>
        </w:trPr>
        <w:tc>
          <w:tcPr>
            <w:tcW w:w="14596" w:type="dxa"/>
            <w:gridSpan w:val="2"/>
            <w:shd w:val="clear" w:color="auto" w:fill="D6D5DD" w:themeFill="background2"/>
          </w:tcPr>
          <w:p w14:paraId="62924C93" w14:textId="74B106A3" w:rsidR="00987A01" w:rsidRPr="00DD114B" w:rsidRDefault="00C67191" w:rsidP="004A46D4">
            <w:pPr>
              <w:spacing w:before="60" w:after="60"/>
              <w:rPr>
                <w:szCs w:val="24"/>
              </w:rPr>
            </w:pPr>
            <w:r w:rsidRPr="00DD114B">
              <w:rPr>
                <w:b/>
                <w:bCs/>
                <w:szCs w:val="24"/>
              </w:rPr>
              <w:t>Consumer’s i</w:t>
            </w:r>
            <w:r w:rsidR="00987A01" w:rsidRPr="00DD114B">
              <w:rPr>
                <w:b/>
                <w:bCs/>
                <w:szCs w:val="24"/>
              </w:rPr>
              <w:t>nvestment objective</w:t>
            </w:r>
          </w:p>
        </w:tc>
      </w:tr>
      <w:tr w:rsidR="00154A9F" w:rsidRPr="00DD114B" w14:paraId="17FE70D7" w14:textId="77777777" w:rsidTr="00993C7C">
        <w:trPr>
          <w:cantSplit/>
        </w:trPr>
        <w:tc>
          <w:tcPr>
            <w:tcW w:w="4475" w:type="dxa"/>
          </w:tcPr>
          <w:p w14:paraId="443D6A5A" w14:textId="465894E6" w:rsidR="00987A01" w:rsidRPr="00DD114B" w:rsidRDefault="00987A01" w:rsidP="004A46D4">
            <w:pPr>
              <w:spacing w:before="60" w:after="60"/>
              <w:rPr>
                <w:szCs w:val="24"/>
              </w:rPr>
            </w:pPr>
            <w:r w:rsidRPr="00DD114B">
              <w:rPr>
                <w:szCs w:val="24"/>
              </w:rPr>
              <w:t>Capital Growth</w:t>
            </w:r>
          </w:p>
        </w:tc>
        <w:tc>
          <w:tcPr>
            <w:tcW w:w="10121" w:type="dxa"/>
          </w:tcPr>
          <w:p w14:paraId="0325DCCF" w14:textId="24BB8C4F" w:rsidR="00987A01" w:rsidRPr="00DD114B" w:rsidRDefault="00C27C50" w:rsidP="004A46D4">
            <w:pPr>
              <w:spacing w:before="60" w:after="60"/>
              <w:rPr>
                <w:szCs w:val="24"/>
              </w:rPr>
            </w:pPr>
            <w:r w:rsidRPr="00DD114B">
              <w:rPr>
                <w:szCs w:val="24"/>
              </w:rPr>
              <w:t xml:space="preserve">The </w:t>
            </w:r>
            <w:r w:rsidR="005A2A87" w:rsidRPr="00DD114B">
              <w:rPr>
                <w:szCs w:val="24"/>
              </w:rPr>
              <w:t xml:space="preserve">consumer </w:t>
            </w:r>
            <w:r w:rsidR="00C67191" w:rsidRPr="00DD114B">
              <w:rPr>
                <w:szCs w:val="24"/>
              </w:rPr>
              <w:t>seeks to invest in a product designed</w:t>
            </w:r>
            <w:r w:rsidR="00296096">
              <w:rPr>
                <w:szCs w:val="24"/>
              </w:rPr>
              <w:t xml:space="preserve"> or expected</w:t>
            </w:r>
            <w:r w:rsidR="00C67191" w:rsidRPr="00DD114B">
              <w:rPr>
                <w:szCs w:val="24"/>
              </w:rPr>
              <w:t xml:space="preserve"> to</w:t>
            </w:r>
            <w:r w:rsidR="005A2A87" w:rsidRPr="00DD114B">
              <w:rPr>
                <w:szCs w:val="24"/>
              </w:rPr>
              <w:t xml:space="preserve"> </w:t>
            </w:r>
            <w:r w:rsidRPr="00DD114B">
              <w:rPr>
                <w:szCs w:val="24"/>
              </w:rPr>
              <w:t>generate capital return</w:t>
            </w:r>
            <w:r w:rsidR="00570C99">
              <w:rPr>
                <w:szCs w:val="24"/>
              </w:rPr>
              <w:t xml:space="preserve"> over the investment timeframe</w:t>
            </w:r>
            <w:r w:rsidR="00B06E79" w:rsidRPr="00DD114B">
              <w:rPr>
                <w:szCs w:val="24"/>
              </w:rPr>
              <w:t>.</w:t>
            </w:r>
            <w:r w:rsidR="00A73025" w:rsidRPr="00DD114B">
              <w:rPr>
                <w:szCs w:val="24"/>
              </w:rPr>
              <w:t xml:space="preserve"> </w:t>
            </w:r>
            <w:r w:rsidR="00B06E79" w:rsidRPr="00DD114B">
              <w:rPr>
                <w:szCs w:val="24"/>
              </w:rPr>
              <w:t xml:space="preserve">The consumer </w:t>
            </w:r>
            <w:r w:rsidR="00AA166E" w:rsidRPr="00DD114B">
              <w:rPr>
                <w:szCs w:val="24"/>
              </w:rPr>
              <w:t>prefers</w:t>
            </w:r>
            <w:r w:rsidR="00B06E79" w:rsidRPr="00DD114B">
              <w:rPr>
                <w:szCs w:val="24"/>
              </w:rPr>
              <w:t xml:space="preserve"> </w:t>
            </w:r>
            <w:r w:rsidRPr="00DD114B">
              <w:rPr>
                <w:szCs w:val="24"/>
              </w:rPr>
              <w:t>exposure to growth assets</w:t>
            </w:r>
            <w:r w:rsidR="003F4E27">
              <w:rPr>
                <w:szCs w:val="24"/>
              </w:rPr>
              <w:t xml:space="preserve"> (such as shares or property)</w:t>
            </w:r>
            <w:r w:rsidRPr="00DD114B">
              <w:rPr>
                <w:szCs w:val="24"/>
              </w:rPr>
              <w:t xml:space="preserve"> or otherwise seeks an investment return above the current inflation rate.</w:t>
            </w:r>
          </w:p>
        </w:tc>
      </w:tr>
      <w:tr w:rsidR="00154A9F" w:rsidRPr="00DD114B" w14:paraId="28BCFE8B" w14:textId="77777777" w:rsidTr="00993C7C">
        <w:trPr>
          <w:cantSplit/>
        </w:trPr>
        <w:tc>
          <w:tcPr>
            <w:tcW w:w="4475" w:type="dxa"/>
          </w:tcPr>
          <w:p w14:paraId="173BA1E1" w14:textId="77777777" w:rsidR="00987A01" w:rsidRPr="00FC6B3A" w:rsidRDefault="00987A01" w:rsidP="004A46D4">
            <w:pPr>
              <w:spacing w:before="60" w:after="60"/>
              <w:rPr>
                <w:szCs w:val="24"/>
              </w:rPr>
            </w:pPr>
            <w:r w:rsidRPr="00FC6B3A">
              <w:rPr>
                <w:szCs w:val="24"/>
              </w:rPr>
              <w:t>Capital Preservation</w:t>
            </w:r>
          </w:p>
        </w:tc>
        <w:tc>
          <w:tcPr>
            <w:tcW w:w="10121" w:type="dxa"/>
          </w:tcPr>
          <w:p w14:paraId="65BDE9EF" w14:textId="3BB09B72" w:rsidR="00987A01" w:rsidRPr="00FC6B3A" w:rsidRDefault="00A73025" w:rsidP="004A46D4">
            <w:pPr>
              <w:spacing w:before="60" w:after="60"/>
              <w:rPr>
                <w:szCs w:val="24"/>
              </w:rPr>
            </w:pPr>
            <w:r w:rsidRPr="00FC6B3A">
              <w:rPr>
                <w:szCs w:val="24"/>
              </w:rPr>
              <w:t xml:space="preserve">The consumer </w:t>
            </w:r>
            <w:r w:rsidR="004F3735" w:rsidRPr="00FC6B3A">
              <w:rPr>
                <w:szCs w:val="24"/>
              </w:rPr>
              <w:t>seeks</w:t>
            </w:r>
            <w:r w:rsidRPr="00FC6B3A">
              <w:rPr>
                <w:szCs w:val="24"/>
              </w:rPr>
              <w:t xml:space="preserve"> to </w:t>
            </w:r>
            <w:r w:rsidR="00820036" w:rsidRPr="00FC6B3A">
              <w:rPr>
                <w:szCs w:val="24"/>
              </w:rPr>
              <w:t xml:space="preserve">invest in a product </w:t>
            </w:r>
            <w:r w:rsidR="00BC5DC6" w:rsidRPr="00DD114B">
              <w:rPr>
                <w:szCs w:val="24"/>
              </w:rPr>
              <w:t>designed</w:t>
            </w:r>
            <w:r w:rsidR="00BC5DC6">
              <w:rPr>
                <w:szCs w:val="24"/>
              </w:rPr>
              <w:t xml:space="preserve"> or expected</w:t>
            </w:r>
            <w:r w:rsidR="00BC5DC6" w:rsidRPr="00DD114B">
              <w:rPr>
                <w:szCs w:val="24"/>
              </w:rPr>
              <w:t xml:space="preserve"> </w:t>
            </w:r>
            <w:r w:rsidR="00AA166E" w:rsidRPr="00FC6B3A">
              <w:rPr>
                <w:szCs w:val="24"/>
              </w:rPr>
              <w:t xml:space="preserve">to </w:t>
            </w:r>
            <w:r w:rsidR="00BC5DC6">
              <w:rPr>
                <w:szCs w:val="24"/>
              </w:rPr>
              <w:t xml:space="preserve">have low </w:t>
            </w:r>
            <w:r w:rsidR="00AA166E" w:rsidRPr="00FC6B3A">
              <w:rPr>
                <w:szCs w:val="24"/>
              </w:rPr>
              <w:t xml:space="preserve">volatility and minimise </w:t>
            </w:r>
            <w:r w:rsidR="00BC5DC6">
              <w:rPr>
                <w:szCs w:val="24"/>
              </w:rPr>
              <w:t xml:space="preserve">capital </w:t>
            </w:r>
            <w:r w:rsidR="00AA166E" w:rsidRPr="00FC6B3A">
              <w:rPr>
                <w:szCs w:val="24"/>
              </w:rPr>
              <w:t>loss</w:t>
            </w:r>
            <w:r w:rsidRPr="00FC6B3A">
              <w:rPr>
                <w:szCs w:val="24"/>
              </w:rPr>
              <w:t xml:space="preserve">. </w:t>
            </w:r>
            <w:r w:rsidR="00C27C50" w:rsidRPr="00FC6B3A">
              <w:rPr>
                <w:szCs w:val="24"/>
              </w:rPr>
              <w:t xml:space="preserve">The </w:t>
            </w:r>
            <w:r w:rsidR="00536D51" w:rsidRPr="00FC6B3A">
              <w:rPr>
                <w:szCs w:val="24"/>
              </w:rPr>
              <w:t xml:space="preserve">consumer </w:t>
            </w:r>
            <w:r w:rsidR="00AA166E" w:rsidRPr="00FC6B3A">
              <w:rPr>
                <w:szCs w:val="24"/>
              </w:rPr>
              <w:t>prefers</w:t>
            </w:r>
            <w:r w:rsidR="00C27C50" w:rsidRPr="00FC6B3A">
              <w:rPr>
                <w:szCs w:val="24"/>
              </w:rPr>
              <w:t xml:space="preserve"> </w:t>
            </w:r>
            <w:r w:rsidR="00AA166E" w:rsidRPr="00FC6B3A">
              <w:rPr>
                <w:szCs w:val="24"/>
              </w:rPr>
              <w:t xml:space="preserve">exposure to </w:t>
            </w:r>
            <w:r w:rsidR="00C27C50" w:rsidRPr="00FC6B3A">
              <w:rPr>
                <w:szCs w:val="24"/>
              </w:rPr>
              <w:t>defensive assets</w:t>
            </w:r>
            <w:r w:rsidR="003F4E27" w:rsidRPr="002C0B17">
              <w:rPr>
                <w:szCs w:val="24"/>
              </w:rPr>
              <w:t xml:space="preserve"> that are generally lower in risk and less volatile than growth investments</w:t>
            </w:r>
            <w:r w:rsidR="00BC5DC6">
              <w:rPr>
                <w:szCs w:val="24"/>
              </w:rPr>
              <w:t xml:space="preserve"> (this may include</w:t>
            </w:r>
            <w:r w:rsidR="00BC5DC6" w:rsidRPr="002C0B17">
              <w:rPr>
                <w:szCs w:val="24"/>
              </w:rPr>
              <w:t xml:space="preserve"> cash or fixed income securities</w:t>
            </w:r>
            <w:r w:rsidR="00BC5DC6">
              <w:rPr>
                <w:szCs w:val="24"/>
              </w:rPr>
              <w:t>)</w:t>
            </w:r>
            <w:r w:rsidR="00C27C50" w:rsidRPr="00FC6B3A">
              <w:rPr>
                <w:szCs w:val="24"/>
              </w:rPr>
              <w:t>.</w:t>
            </w:r>
          </w:p>
        </w:tc>
      </w:tr>
      <w:tr w:rsidR="00154A9F" w:rsidRPr="00DD114B" w14:paraId="0632EE81" w14:textId="77777777" w:rsidTr="00993C7C">
        <w:trPr>
          <w:cantSplit/>
        </w:trPr>
        <w:tc>
          <w:tcPr>
            <w:tcW w:w="4475" w:type="dxa"/>
          </w:tcPr>
          <w:p w14:paraId="52A56FCD" w14:textId="1FEDE15F" w:rsidR="00987A01" w:rsidRPr="00DD114B" w:rsidRDefault="00987A01" w:rsidP="004A46D4">
            <w:pPr>
              <w:spacing w:before="60" w:after="60"/>
              <w:rPr>
                <w:szCs w:val="24"/>
              </w:rPr>
            </w:pPr>
            <w:r w:rsidRPr="00DD114B">
              <w:rPr>
                <w:szCs w:val="24"/>
              </w:rPr>
              <w:t>Income</w:t>
            </w:r>
            <w:r w:rsidR="003359B7">
              <w:rPr>
                <w:szCs w:val="24"/>
              </w:rPr>
              <w:t xml:space="preserve"> </w:t>
            </w:r>
            <w:r w:rsidR="00463DBB">
              <w:rPr>
                <w:szCs w:val="24"/>
              </w:rPr>
              <w:t>Distribution</w:t>
            </w:r>
          </w:p>
        </w:tc>
        <w:tc>
          <w:tcPr>
            <w:tcW w:w="10121" w:type="dxa"/>
          </w:tcPr>
          <w:p w14:paraId="2FBEE6D0" w14:textId="1A54A0FC" w:rsidR="00987A01" w:rsidRPr="00DD114B" w:rsidRDefault="009C554E" w:rsidP="004A46D4">
            <w:pPr>
              <w:spacing w:before="60" w:after="60"/>
              <w:rPr>
                <w:szCs w:val="24"/>
              </w:rPr>
            </w:pPr>
            <w:r w:rsidRPr="00DD114B">
              <w:rPr>
                <w:szCs w:val="24"/>
              </w:rPr>
              <w:t>The</w:t>
            </w:r>
            <w:r w:rsidR="008B42D6" w:rsidRPr="00DD114B">
              <w:rPr>
                <w:szCs w:val="24"/>
              </w:rPr>
              <w:t xml:space="preserve"> consumer </w:t>
            </w:r>
            <w:r w:rsidR="004F3735" w:rsidRPr="00DD114B">
              <w:rPr>
                <w:szCs w:val="24"/>
              </w:rPr>
              <w:t xml:space="preserve">seeks to invest in a product designed </w:t>
            </w:r>
            <w:r w:rsidR="00296096">
              <w:rPr>
                <w:szCs w:val="24"/>
              </w:rPr>
              <w:t xml:space="preserve">or expected </w:t>
            </w:r>
            <w:r w:rsidR="004F3735" w:rsidRPr="00DD114B">
              <w:rPr>
                <w:szCs w:val="24"/>
              </w:rPr>
              <w:t xml:space="preserve">to </w:t>
            </w:r>
            <w:r w:rsidR="00463DBB">
              <w:rPr>
                <w:szCs w:val="24"/>
              </w:rPr>
              <w:t>distribute</w:t>
            </w:r>
            <w:r w:rsidR="00463DBB" w:rsidRPr="00DD114B">
              <w:rPr>
                <w:szCs w:val="24"/>
              </w:rPr>
              <w:t xml:space="preserve"> </w:t>
            </w:r>
            <w:r w:rsidR="003F4E27">
              <w:rPr>
                <w:szCs w:val="24"/>
              </w:rPr>
              <w:t xml:space="preserve">regular and/or tax-effective </w:t>
            </w:r>
            <w:r w:rsidR="008B42D6" w:rsidRPr="00DD114B">
              <w:rPr>
                <w:szCs w:val="24"/>
              </w:rPr>
              <w:t>income</w:t>
            </w:r>
            <w:r w:rsidR="00A73025" w:rsidRPr="00DD114B">
              <w:rPr>
                <w:szCs w:val="24"/>
              </w:rPr>
              <w:t xml:space="preserve">. The </w:t>
            </w:r>
            <w:r w:rsidR="00536D51" w:rsidRPr="00DD114B">
              <w:rPr>
                <w:szCs w:val="24"/>
              </w:rPr>
              <w:t xml:space="preserve">consumer </w:t>
            </w:r>
            <w:r w:rsidR="00AA166E" w:rsidRPr="00DD114B">
              <w:rPr>
                <w:szCs w:val="24"/>
              </w:rPr>
              <w:t xml:space="preserve">prefers </w:t>
            </w:r>
            <w:r w:rsidR="00F05F56">
              <w:rPr>
                <w:szCs w:val="24"/>
              </w:rPr>
              <w:t xml:space="preserve">exposure to </w:t>
            </w:r>
            <w:r w:rsidRPr="00DD114B">
              <w:rPr>
                <w:szCs w:val="24"/>
              </w:rPr>
              <w:t>income-generating assets (</w:t>
            </w:r>
            <w:r w:rsidR="00BC5DC6">
              <w:rPr>
                <w:szCs w:val="24"/>
              </w:rPr>
              <w:t>this may include</w:t>
            </w:r>
            <w:r w:rsidRPr="00DD114B">
              <w:rPr>
                <w:szCs w:val="24"/>
              </w:rPr>
              <w:t xml:space="preserve"> high dividend-yielding equities, fixed income securities and money market instruments). </w:t>
            </w:r>
          </w:p>
        </w:tc>
      </w:tr>
      <w:tr w:rsidR="00897046" w:rsidRPr="00DD114B" w14:paraId="59F2BFF8" w14:textId="77777777" w:rsidTr="00993C7C">
        <w:trPr>
          <w:cantSplit/>
        </w:trPr>
        <w:tc>
          <w:tcPr>
            <w:tcW w:w="14596" w:type="dxa"/>
            <w:gridSpan w:val="2"/>
            <w:shd w:val="clear" w:color="auto" w:fill="D6D5DD" w:themeFill="background2"/>
          </w:tcPr>
          <w:p w14:paraId="70DC9952" w14:textId="7E681B65" w:rsidR="00987A01" w:rsidRPr="00DD114B" w:rsidRDefault="001A28C5" w:rsidP="004A46D4">
            <w:pPr>
              <w:spacing w:before="60" w:after="60"/>
              <w:rPr>
                <w:szCs w:val="24"/>
              </w:rPr>
            </w:pPr>
            <w:r w:rsidRPr="00DD114B">
              <w:rPr>
                <w:b/>
                <w:bCs/>
                <w:szCs w:val="24"/>
              </w:rPr>
              <w:t>Consumer’s intended product u</w:t>
            </w:r>
            <w:r w:rsidR="00987A01" w:rsidRPr="00DD114B">
              <w:rPr>
                <w:b/>
                <w:bCs/>
                <w:szCs w:val="24"/>
              </w:rPr>
              <w:t>se</w:t>
            </w:r>
            <w:r w:rsidR="00DE6596">
              <w:rPr>
                <w:b/>
                <w:bCs/>
                <w:szCs w:val="24"/>
              </w:rPr>
              <w:t xml:space="preserve"> (% of Investable Assets)</w:t>
            </w:r>
          </w:p>
        </w:tc>
      </w:tr>
      <w:tr w:rsidR="00154A9F" w:rsidRPr="00DD114B" w14:paraId="41449381" w14:textId="77777777" w:rsidTr="00993C7C">
        <w:trPr>
          <w:cantSplit/>
        </w:trPr>
        <w:tc>
          <w:tcPr>
            <w:tcW w:w="4475" w:type="dxa"/>
          </w:tcPr>
          <w:p w14:paraId="50BB7D8F" w14:textId="04203813" w:rsidR="00987A01" w:rsidRPr="00DD114B" w:rsidRDefault="006771F9" w:rsidP="004A46D4">
            <w:pPr>
              <w:spacing w:before="60" w:after="60"/>
              <w:rPr>
                <w:szCs w:val="24"/>
              </w:rPr>
            </w:pPr>
            <w:r w:rsidRPr="00DD114B">
              <w:rPr>
                <w:szCs w:val="24"/>
              </w:rPr>
              <w:t xml:space="preserve">Solution/Standalone </w:t>
            </w:r>
            <w:r w:rsidR="00987A01" w:rsidRPr="00DD114B">
              <w:rPr>
                <w:szCs w:val="24"/>
              </w:rPr>
              <w:t>(</w:t>
            </w:r>
            <w:r w:rsidR="002B7DD1">
              <w:rPr>
                <w:szCs w:val="24"/>
              </w:rPr>
              <w:t xml:space="preserve">up to </w:t>
            </w:r>
            <w:r w:rsidR="00987A01" w:rsidRPr="00DD114B">
              <w:rPr>
                <w:szCs w:val="24"/>
              </w:rPr>
              <w:t>100%)</w:t>
            </w:r>
          </w:p>
        </w:tc>
        <w:tc>
          <w:tcPr>
            <w:tcW w:w="10121" w:type="dxa"/>
          </w:tcPr>
          <w:p w14:paraId="7013E964" w14:textId="7094DC01" w:rsidR="00424261" w:rsidRDefault="00A73025" w:rsidP="004A46D4">
            <w:pPr>
              <w:spacing w:before="60" w:after="60"/>
              <w:rPr>
                <w:szCs w:val="24"/>
              </w:rPr>
            </w:pPr>
            <w:r w:rsidRPr="00DD114B">
              <w:rPr>
                <w:szCs w:val="24"/>
              </w:rPr>
              <w:t xml:space="preserve">The consumer </w:t>
            </w:r>
            <w:r w:rsidR="002B7DD1">
              <w:rPr>
                <w:szCs w:val="24"/>
              </w:rPr>
              <w:t>may</w:t>
            </w:r>
            <w:r w:rsidRPr="00DD114B">
              <w:rPr>
                <w:szCs w:val="24"/>
              </w:rPr>
              <w:t xml:space="preserve"> hold the investment </w:t>
            </w:r>
            <w:r w:rsidR="009C554E" w:rsidRPr="00DD114B">
              <w:rPr>
                <w:szCs w:val="24"/>
              </w:rPr>
              <w:t>as up to 100% of the</w:t>
            </w:r>
            <w:r w:rsidRPr="00DD114B">
              <w:rPr>
                <w:szCs w:val="24"/>
              </w:rPr>
              <w:t>ir</w:t>
            </w:r>
            <w:r w:rsidR="009C554E" w:rsidRPr="00DD114B">
              <w:rPr>
                <w:szCs w:val="24"/>
              </w:rPr>
              <w:t xml:space="preserve"> total </w:t>
            </w:r>
            <w:r w:rsidR="009C554E" w:rsidRPr="00F35B44">
              <w:rPr>
                <w:i/>
                <w:iCs/>
                <w:szCs w:val="24"/>
              </w:rPr>
              <w:t>investable assets</w:t>
            </w:r>
            <w:r w:rsidR="009C554E" w:rsidRPr="00DD114B">
              <w:rPr>
                <w:szCs w:val="24"/>
              </w:rPr>
              <w:t>.</w:t>
            </w:r>
          </w:p>
          <w:p w14:paraId="43CCC971" w14:textId="45F55212" w:rsidR="00344359" w:rsidRPr="002B7DD1" w:rsidRDefault="00424261" w:rsidP="004A46D4">
            <w:pPr>
              <w:spacing w:before="60" w:after="60"/>
              <w:rPr>
                <w:szCs w:val="24"/>
              </w:rPr>
            </w:pPr>
            <w:r>
              <w:rPr>
                <w:szCs w:val="24"/>
              </w:rPr>
              <w:t xml:space="preserve">The consumer is likely to seek a product with </w:t>
            </w:r>
            <w:r w:rsidRPr="00F35B44">
              <w:rPr>
                <w:i/>
                <w:iCs/>
                <w:szCs w:val="24"/>
              </w:rPr>
              <w:t>very high</w:t>
            </w:r>
            <w:r>
              <w:rPr>
                <w:szCs w:val="24"/>
              </w:rPr>
              <w:t xml:space="preserve"> portfolio diversification.</w:t>
            </w:r>
          </w:p>
        </w:tc>
      </w:tr>
      <w:tr w:rsidR="00154A9F" w:rsidRPr="00DD114B" w14:paraId="5A826FBF" w14:textId="77777777" w:rsidTr="00993C7C">
        <w:trPr>
          <w:cantSplit/>
        </w:trPr>
        <w:tc>
          <w:tcPr>
            <w:tcW w:w="4475" w:type="dxa"/>
          </w:tcPr>
          <w:p w14:paraId="4AB3E056" w14:textId="1CB9F6CA" w:rsidR="00BE7137" w:rsidRPr="00DD114B" w:rsidRDefault="00BE7137" w:rsidP="00BE7137">
            <w:pPr>
              <w:spacing w:before="60" w:after="60"/>
              <w:rPr>
                <w:szCs w:val="24"/>
              </w:rPr>
            </w:pPr>
            <w:r>
              <w:rPr>
                <w:szCs w:val="24"/>
              </w:rPr>
              <w:t>Major allocation (</w:t>
            </w:r>
            <w:r w:rsidR="002B7DD1">
              <w:rPr>
                <w:szCs w:val="24"/>
              </w:rPr>
              <w:t xml:space="preserve">up to </w:t>
            </w:r>
            <w:r>
              <w:rPr>
                <w:szCs w:val="24"/>
              </w:rPr>
              <w:t>75%)</w:t>
            </w:r>
          </w:p>
        </w:tc>
        <w:tc>
          <w:tcPr>
            <w:tcW w:w="10121" w:type="dxa"/>
          </w:tcPr>
          <w:p w14:paraId="1BD7DAC6" w14:textId="00AC9D43"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up to </w:t>
            </w:r>
            <w:r>
              <w:rPr>
                <w:szCs w:val="24"/>
              </w:rPr>
              <w:t>75</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71B226AB" w14:textId="3EE715D2" w:rsidR="002B7DD1" w:rsidRPr="00DD114B" w:rsidRDefault="00424261">
            <w:pPr>
              <w:spacing w:before="60" w:after="60"/>
              <w:rPr>
                <w:szCs w:val="24"/>
              </w:rPr>
            </w:pPr>
            <w:r>
              <w:rPr>
                <w:szCs w:val="24"/>
              </w:rPr>
              <w:t xml:space="preserve">The consumer is likely to seek a product with at least </w:t>
            </w:r>
            <w:r w:rsidRPr="00F35B44">
              <w:rPr>
                <w:i/>
                <w:iCs/>
                <w:szCs w:val="24"/>
              </w:rPr>
              <w:t>high</w:t>
            </w:r>
            <w:r>
              <w:rPr>
                <w:szCs w:val="24"/>
              </w:rPr>
              <w:t xml:space="preserve"> portfolio diversification.</w:t>
            </w:r>
          </w:p>
        </w:tc>
      </w:tr>
      <w:tr w:rsidR="00154A9F" w:rsidRPr="00DD114B" w14:paraId="19115ECB" w14:textId="77777777" w:rsidTr="00993C7C">
        <w:trPr>
          <w:cantSplit/>
        </w:trPr>
        <w:tc>
          <w:tcPr>
            <w:tcW w:w="4475" w:type="dxa"/>
          </w:tcPr>
          <w:p w14:paraId="7EDB9241" w14:textId="015E379E" w:rsidR="00BE7137" w:rsidRPr="00DD114B" w:rsidRDefault="00BE7137" w:rsidP="00BE7137">
            <w:pPr>
              <w:spacing w:before="60" w:after="60"/>
              <w:rPr>
                <w:szCs w:val="24"/>
              </w:rPr>
            </w:pPr>
            <w:r w:rsidRPr="00DD114B">
              <w:rPr>
                <w:szCs w:val="24"/>
              </w:rPr>
              <w:t>Core Component (</w:t>
            </w:r>
            <w:r w:rsidR="00841ED1">
              <w:rPr>
                <w:szCs w:val="24"/>
              </w:rPr>
              <w:t xml:space="preserve">up to </w:t>
            </w:r>
            <w:r>
              <w:rPr>
                <w:szCs w:val="24"/>
              </w:rPr>
              <w:t>50</w:t>
            </w:r>
            <w:r w:rsidRPr="00DD114B">
              <w:rPr>
                <w:szCs w:val="24"/>
              </w:rPr>
              <w:t>%)</w:t>
            </w:r>
          </w:p>
        </w:tc>
        <w:tc>
          <w:tcPr>
            <w:tcW w:w="10121" w:type="dxa"/>
          </w:tcPr>
          <w:p w14:paraId="6ED431AD" w14:textId="0F3EDC5C"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up to </w:t>
            </w:r>
            <w:r>
              <w:rPr>
                <w:szCs w:val="24"/>
              </w:rPr>
              <w:t>50</w:t>
            </w:r>
            <w:r w:rsidRPr="00DD114B">
              <w:rPr>
                <w:szCs w:val="24"/>
              </w:rPr>
              <w:t xml:space="preserve">% of their total </w:t>
            </w:r>
            <w:r w:rsidRPr="00F35B44">
              <w:rPr>
                <w:i/>
                <w:iCs/>
                <w:szCs w:val="24"/>
              </w:rPr>
              <w:t>investable assets</w:t>
            </w:r>
            <w:r w:rsidRPr="00DD114B">
              <w:rPr>
                <w:szCs w:val="24"/>
              </w:rPr>
              <w:t>.</w:t>
            </w:r>
            <w:r>
              <w:rPr>
                <w:szCs w:val="24"/>
              </w:rPr>
              <w:t xml:space="preserve"> </w:t>
            </w:r>
          </w:p>
          <w:p w14:paraId="4886B203" w14:textId="79976946" w:rsidR="00BE7137" w:rsidRPr="00DD114B" w:rsidRDefault="00424261">
            <w:pPr>
              <w:spacing w:before="60" w:after="60"/>
              <w:rPr>
                <w:szCs w:val="24"/>
              </w:rPr>
            </w:pPr>
            <w:r>
              <w:rPr>
                <w:szCs w:val="24"/>
              </w:rPr>
              <w:t xml:space="preserve">The consumer is likely to seek a product with at least </w:t>
            </w:r>
            <w:r w:rsidRPr="00F35B44">
              <w:rPr>
                <w:i/>
                <w:iCs/>
                <w:szCs w:val="24"/>
              </w:rPr>
              <w:t>medium</w:t>
            </w:r>
            <w:r>
              <w:rPr>
                <w:i/>
                <w:iCs/>
                <w:szCs w:val="24"/>
              </w:rPr>
              <w:t xml:space="preserve"> </w:t>
            </w:r>
            <w:r>
              <w:rPr>
                <w:szCs w:val="24"/>
              </w:rPr>
              <w:t>portfolio diversification.</w:t>
            </w:r>
          </w:p>
        </w:tc>
      </w:tr>
      <w:tr w:rsidR="00154A9F" w:rsidRPr="00DD114B" w14:paraId="40BFCFCB" w14:textId="77777777" w:rsidTr="00993C7C">
        <w:trPr>
          <w:cantSplit/>
        </w:trPr>
        <w:tc>
          <w:tcPr>
            <w:tcW w:w="4475" w:type="dxa"/>
          </w:tcPr>
          <w:p w14:paraId="1FFA6E96" w14:textId="052348CE" w:rsidR="00BE7137" w:rsidRPr="00DD114B" w:rsidRDefault="00BE7137" w:rsidP="00BE7137">
            <w:pPr>
              <w:spacing w:before="60" w:after="60"/>
              <w:rPr>
                <w:szCs w:val="24"/>
              </w:rPr>
            </w:pPr>
            <w:r>
              <w:rPr>
                <w:szCs w:val="24"/>
              </w:rPr>
              <w:t>Minor allocation (</w:t>
            </w:r>
            <w:r w:rsidR="00841ED1">
              <w:rPr>
                <w:szCs w:val="24"/>
              </w:rPr>
              <w:t xml:space="preserve">up to </w:t>
            </w:r>
            <w:r>
              <w:rPr>
                <w:szCs w:val="24"/>
              </w:rPr>
              <w:t>25%)</w:t>
            </w:r>
          </w:p>
        </w:tc>
        <w:tc>
          <w:tcPr>
            <w:tcW w:w="10121" w:type="dxa"/>
          </w:tcPr>
          <w:p w14:paraId="25CE82AB" w14:textId="7FA084E1" w:rsidR="00BE7137" w:rsidRDefault="00BE7137" w:rsidP="00BE7137">
            <w:pPr>
              <w:spacing w:before="60" w:after="60"/>
              <w:rPr>
                <w:szCs w:val="24"/>
              </w:rPr>
            </w:pPr>
            <w:r w:rsidRPr="00DD114B">
              <w:rPr>
                <w:szCs w:val="24"/>
              </w:rPr>
              <w:t xml:space="preserve">The consumer </w:t>
            </w:r>
            <w:r w:rsidR="002B7DD1">
              <w:rPr>
                <w:szCs w:val="24"/>
              </w:rPr>
              <w:t xml:space="preserve">may </w:t>
            </w:r>
            <w:r w:rsidRPr="00DD114B">
              <w:rPr>
                <w:szCs w:val="24"/>
              </w:rPr>
              <w:t xml:space="preserve">hold the investment as up to </w:t>
            </w:r>
            <w:r w:rsidR="003D3151">
              <w:rPr>
                <w:szCs w:val="24"/>
              </w:rPr>
              <w:t>2</w:t>
            </w:r>
            <w:r w:rsidRPr="00DD114B">
              <w:rPr>
                <w:szCs w:val="24"/>
              </w:rPr>
              <w:t>5% of the</w:t>
            </w:r>
            <w:r w:rsidR="002B7DD1">
              <w:rPr>
                <w:szCs w:val="24"/>
              </w:rPr>
              <w:t>ir</w:t>
            </w:r>
            <w:r w:rsidRPr="00DD114B">
              <w:rPr>
                <w:szCs w:val="24"/>
              </w:rPr>
              <w:t xml:space="preserve"> total </w:t>
            </w:r>
            <w:r w:rsidRPr="00F35B44">
              <w:rPr>
                <w:i/>
                <w:iCs/>
                <w:szCs w:val="24"/>
              </w:rPr>
              <w:t>investable assets</w:t>
            </w:r>
            <w:r w:rsidRPr="00DD114B">
              <w:rPr>
                <w:szCs w:val="24"/>
              </w:rPr>
              <w:t>.</w:t>
            </w:r>
            <w:r>
              <w:rPr>
                <w:szCs w:val="24"/>
              </w:rPr>
              <w:t xml:space="preserve"> </w:t>
            </w:r>
          </w:p>
          <w:p w14:paraId="657125B0" w14:textId="6648A3FC" w:rsidR="00424261" w:rsidRPr="00DD114B" w:rsidRDefault="00424261" w:rsidP="00BE7137">
            <w:pPr>
              <w:spacing w:before="60" w:after="60"/>
              <w:rPr>
                <w:szCs w:val="24"/>
              </w:rPr>
            </w:pPr>
            <w:r>
              <w:rPr>
                <w:szCs w:val="24"/>
              </w:rPr>
              <w:t xml:space="preserve">The consumer is likely to seek a product with </w:t>
            </w:r>
            <w:r w:rsidRPr="002F6392">
              <w:rPr>
                <w:szCs w:val="24"/>
              </w:rPr>
              <w:t xml:space="preserve">at least </w:t>
            </w:r>
            <w:r w:rsidRPr="00F35B44">
              <w:rPr>
                <w:i/>
                <w:iCs/>
                <w:szCs w:val="24"/>
              </w:rPr>
              <w:t>low</w:t>
            </w:r>
            <w:r>
              <w:rPr>
                <w:szCs w:val="24"/>
              </w:rPr>
              <w:t xml:space="preserve"> portfolio diversification.</w:t>
            </w:r>
          </w:p>
        </w:tc>
      </w:tr>
      <w:tr w:rsidR="00154A9F" w:rsidRPr="00DD114B" w14:paraId="3CED8F1E" w14:textId="77777777" w:rsidTr="00993C7C">
        <w:trPr>
          <w:cantSplit/>
        </w:trPr>
        <w:tc>
          <w:tcPr>
            <w:tcW w:w="4475" w:type="dxa"/>
          </w:tcPr>
          <w:p w14:paraId="4A6E3FD4" w14:textId="6A106CB5" w:rsidR="00BE7137" w:rsidRPr="00DD114B" w:rsidRDefault="00BE7137" w:rsidP="00BE7137">
            <w:pPr>
              <w:spacing w:before="60" w:after="60"/>
              <w:rPr>
                <w:szCs w:val="24"/>
              </w:rPr>
            </w:pPr>
            <w:r w:rsidRPr="00DD114B">
              <w:rPr>
                <w:szCs w:val="24"/>
              </w:rPr>
              <w:t>Satellite</w:t>
            </w:r>
            <w:r w:rsidR="00453B8D">
              <w:rPr>
                <w:szCs w:val="24"/>
              </w:rPr>
              <w:t xml:space="preserve"> allocation</w:t>
            </w:r>
            <w:r w:rsidRPr="00DD114B">
              <w:rPr>
                <w:szCs w:val="24"/>
              </w:rPr>
              <w:t xml:space="preserve"> (</w:t>
            </w:r>
            <w:r w:rsidR="00841ED1">
              <w:rPr>
                <w:szCs w:val="24"/>
              </w:rPr>
              <w:t xml:space="preserve">up to </w:t>
            </w:r>
            <w:r w:rsidR="003D3151">
              <w:rPr>
                <w:szCs w:val="24"/>
              </w:rPr>
              <w:t>10</w:t>
            </w:r>
            <w:r w:rsidRPr="00DD114B">
              <w:rPr>
                <w:szCs w:val="24"/>
              </w:rPr>
              <w:t>%)</w:t>
            </w:r>
          </w:p>
        </w:tc>
        <w:tc>
          <w:tcPr>
            <w:tcW w:w="10121" w:type="dxa"/>
          </w:tcPr>
          <w:p w14:paraId="4539F514" w14:textId="709EC830" w:rsidR="00424261" w:rsidRDefault="00BE7137" w:rsidP="00424261">
            <w:pPr>
              <w:spacing w:before="60" w:after="60"/>
              <w:rPr>
                <w:szCs w:val="24"/>
              </w:rPr>
            </w:pPr>
            <w:r w:rsidRPr="00DD114B">
              <w:rPr>
                <w:szCs w:val="24"/>
              </w:rPr>
              <w:t xml:space="preserve">The consumer </w:t>
            </w:r>
            <w:r w:rsidR="002B7DD1">
              <w:rPr>
                <w:szCs w:val="24"/>
              </w:rPr>
              <w:t>may</w:t>
            </w:r>
            <w:r w:rsidRPr="00DD114B">
              <w:rPr>
                <w:szCs w:val="24"/>
              </w:rPr>
              <w:t xml:space="preserve"> hold the investment as </w:t>
            </w:r>
            <w:r w:rsidR="002B7DD1">
              <w:rPr>
                <w:szCs w:val="24"/>
              </w:rPr>
              <w:t xml:space="preserve">up </w:t>
            </w:r>
            <w:r w:rsidRPr="00DD114B">
              <w:rPr>
                <w:szCs w:val="24"/>
              </w:rPr>
              <w:t xml:space="preserve">to </w:t>
            </w:r>
            <w:r w:rsidR="003D3151">
              <w:rPr>
                <w:szCs w:val="24"/>
              </w:rPr>
              <w:t>10</w:t>
            </w:r>
            <w:r w:rsidRPr="00DD114B">
              <w:rPr>
                <w:szCs w:val="24"/>
              </w:rPr>
              <w:t xml:space="preserve">% of the total </w:t>
            </w:r>
            <w:r w:rsidRPr="00F35B44">
              <w:rPr>
                <w:i/>
                <w:iCs/>
                <w:szCs w:val="24"/>
              </w:rPr>
              <w:t>investable assets</w:t>
            </w:r>
            <w:r w:rsidRPr="00DD114B">
              <w:rPr>
                <w:szCs w:val="24"/>
              </w:rPr>
              <w:t>.</w:t>
            </w:r>
            <w:r>
              <w:rPr>
                <w:szCs w:val="24"/>
              </w:rPr>
              <w:t xml:space="preserve"> </w:t>
            </w:r>
          </w:p>
          <w:p w14:paraId="04F67521" w14:textId="2562CDCD" w:rsidR="00BE7137" w:rsidRDefault="00424261" w:rsidP="00424261">
            <w:pPr>
              <w:spacing w:before="60" w:after="60"/>
              <w:rPr>
                <w:szCs w:val="24"/>
              </w:rPr>
            </w:pPr>
            <w:r>
              <w:rPr>
                <w:szCs w:val="24"/>
              </w:rPr>
              <w:t xml:space="preserve">The consumer may seek a product with </w:t>
            </w:r>
            <w:r w:rsidRPr="00F35B44">
              <w:rPr>
                <w:i/>
                <w:iCs/>
                <w:szCs w:val="24"/>
              </w:rPr>
              <w:t>very low</w:t>
            </w:r>
            <w:r>
              <w:rPr>
                <w:szCs w:val="24"/>
              </w:rPr>
              <w:t xml:space="preserve"> portfolio diversification.</w:t>
            </w:r>
          </w:p>
          <w:p w14:paraId="029376B2" w14:textId="662B1B58" w:rsidR="00424261" w:rsidRPr="00424261" w:rsidRDefault="00424261" w:rsidP="00424261">
            <w:pPr>
              <w:spacing w:before="60" w:after="60"/>
              <w:rPr>
                <w:szCs w:val="24"/>
              </w:rPr>
            </w:pPr>
            <w:r>
              <w:rPr>
                <w:szCs w:val="24"/>
              </w:rPr>
              <w:t xml:space="preserve">Products classified as </w:t>
            </w:r>
            <w:r w:rsidRPr="00F35B44">
              <w:rPr>
                <w:i/>
                <w:iCs/>
                <w:szCs w:val="24"/>
              </w:rPr>
              <w:t>extreme</w:t>
            </w:r>
            <w:r w:rsidR="007F514C" w:rsidRPr="00F35B44">
              <w:rPr>
                <w:i/>
                <w:iCs/>
                <w:szCs w:val="24"/>
              </w:rPr>
              <w:t>ly high</w:t>
            </w:r>
            <w:r>
              <w:rPr>
                <w:szCs w:val="24"/>
              </w:rPr>
              <w:t xml:space="preserve"> risk are likely to meet this category only.</w:t>
            </w:r>
          </w:p>
        </w:tc>
      </w:tr>
      <w:tr w:rsidR="00154A9F" w:rsidRPr="00DD114B" w14:paraId="2E6E4A4A" w14:textId="77777777" w:rsidTr="00993C7C">
        <w:trPr>
          <w:cantSplit/>
        </w:trPr>
        <w:tc>
          <w:tcPr>
            <w:tcW w:w="4475" w:type="dxa"/>
          </w:tcPr>
          <w:p w14:paraId="620C75D8" w14:textId="37C74629" w:rsidR="00BE7137" w:rsidRPr="00F35B44" w:rsidRDefault="00BE7137" w:rsidP="00BE7137">
            <w:pPr>
              <w:spacing w:before="60" w:after="60"/>
              <w:rPr>
                <w:i/>
                <w:iCs/>
                <w:szCs w:val="24"/>
              </w:rPr>
            </w:pPr>
            <w:r w:rsidRPr="00F35B44">
              <w:rPr>
                <w:i/>
                <w:iCs/>
                <w:szCs w:val="24"/>
              </w:rPr>
              <w:t>Investable Assets</w:t>
            </w:r>
          </w:p>
        </w:tc>
        <w:tc>
          <w:tcPr>
            <w:tcW w:w="10121" w:type="dxa"/>
          </w:tcPr>
          <w:p w14:paraId="1311D6E8" w14:textId="2F86A673" w:rsidR="00A7625A" w:rsidRPr="00DD114B" w:rsidRDefault="00BE7137" w:rsidP="00BE7137">
            <w:pPr>
              <w:spacing w:before="60" w:after="60"/>
              <w:rPr>
                <w:szCs w:val="24"/>
              </w:rPr>
            </w:pPr>
            <w:r w:rsidRPr="00DD114B">
              <w:rPr>
                <w:szCs w:val="24"/>
              </w:rPr>
              <w:t xml:space="preserve">Those assets that the investor has available for investment, excluding the </w:t>
            </w:r>
            <w:r>
              <w:rPr>
                <w:szCs w:val="24"/>
              </w:rPr>
              <w:t>residential</w:t>
            </w:r>
            <w:r w:rsidRPr="00DD114B">
              <w:rPr>
                <w:szCs w:val="24"/>
              </w:rPr>
              <w:t xml:space="preserve"> home.</w:t>
            </w:r>
          </w:p>
        </w:tc>
      </w:tr>
      <w:tr w:rsidR="002B7DD1" w:rsidRPr="00DD114B" w14:paraId="51E2C789" w14:textId="77777777" w:rsidTr="00993C7C">
        <w:trPr>
          <w:cantSplit/>
        </w:trPr>
        <w:tc>
          <w:tcPr>
            <w:tcW w:w="14596" w:type="dxa"/>
            <w:gridSpan w:val="2"/>
            <w:shd w:val="clear" w:color="auto" w:fill="D6D5DD" w:themeFill="background2"/>
          </w:tcPr>
          <w:p w14:paraId="604FF876" w14:textId="77777777" w:rsidR="0060528B" w:rsidRDefault="002B7DD1" w:rsidP="00993C7C">
            <w:pPr>
              <w:spacing w:before="60" w:after="60"/>
              <w:rPr>
                <w:b/>
                <w:bCs/>
                <w:szCs w:val="24"/>
              </w:rPr>
            </w:pPr>
            <w:r w:rsidRPr="00DD114B">
              <w:rPr>
                <w:b/>
                <w:bCs/>
                <w:szCs w:val="24"/>
              </w:rPr>
              <w:lastRenderedPageBreak/>
              <w:t xml:space="preserve">Portfolio diversification (for </w:t>
            </w:r>
            <w:r w:rsidR="008501FB">
              <w:rPr>
                <w:b/>
                <w:bCs/>
                <w:szCs w:val="24"/>
              </w:rPr>
              <w:t>completing</w:t>
            </w:r>
            <w:r w:rsidRPr="00DD114B">
              <w:rPr>
                <w:b/>
                <w:bCs/>
                <w:szCs w:val="24"/>
              </w:rPr>
              <w:t xml:space="preserve"> the key product attribute section of consumer’s intended product use)</w:t>
            </w:r>
          </w:p>
          <w:p w14:paraId="4B172492" w14:textId="6BFF1EFD" w:rsidR="004E0184" w:rsidRPr="00EC54C2" w:rsidRDefault="004E0184" w:rsidP="00993C7C">
            <w:pPr>
              <w:spacing w:before="60" w:after="60"/>
              <w:rPr>
                <w:szCs w:val="24"/>
              </w:rPr>
            </w:pPr>
            <w:r w:rsidRPr="00EC54C2">
              <w:rPr>
                <w:szCs w:val="24"/>
              </w:rPr>
              <w:t>Note: exposures to cash and cash-like instruments may sit outside the diversification framework below.</w:t>
            </w:r>
            <w:r w:rsidR="00E44509" w:rsidRPr="00EC54C2">
              <w:rPr>
                <w:szCs w:val="24"/>
              </w:rPr>
              <w:t xml:space="preserve"> </w:t>
            </w:r>
          </w:p>
        </w:tc>
      </w:tr>
      <w:tr w:rsidR="00154A9F" w:rsidRPr="00DD114B" w14:paraId="0FC92C54" w14:textId="77777777" w:rsidTr="00993C7C">
        <w:trPr>
          <w:cantSplit/>
        </w:trPr>
        <w:tc>
          <w:tcPr>
            <w:tcW w:w="4475" w:type="dxa"/>
          </w:tcPr>
          <w:p w14:paraId="3C2E95DB" w14:textId="6383A9E7" w:rsidR="002B7DD1" w:rsidRDefault="00424261" w:rsidP="002B7DD1">
            <w:pPr>
              <w:spacing w:before="60" w:after="60"/>
              <w:rPr>
                <w:szCs w:val="24"/>
              </w:rPr>
            </w:pPr>
            <w:r>
              <w:rPr>
                <w:szCs w:val="24"/>
              </w:rPr>
              <w:t>Very low</w:t>
            </w:r>
          </w:p>
        </w:tc>
        <w:tc>
          <w:tcPr>
            <w:tcW w:w="10121" w:type="dxa"/>
          </w:tcPr>
          <w:p w14:paraId="6237BFE2" w14:textId="5B09EE60" w:rsidR="002B7DD1" w:rsidRPr="00DD114B" w:rsidRDefault="00424261" w:rsidP="002B7DD1">
            <w:pPr>
              <w:spacing w:before="60" w:after="60"/>
              <w:rPr>
                <w:szCs w:val="24"/>
              </w:rPr>
            </w:pPr>
            <w:r>
              <w:rPr>
                <w:szCs w:val="24"/>
              </w:rPr>
              <w:t xml:space="preserve">The product provides exposure to a single asset (for example, a commercial property) or a niche asset class (for example, </w:t>
            </w:r>
            <w:r w:rsidR="002B608F">
              <w:rPr>
                <w:szCs w:val="24"/>
              </w:rPr>
              <w:t xml:space="preserve">minor commodities, </w:t>
            </w:r>
            <w:r>
              <w:rPr>
                <w:szCs w:val="24"/>
              </w:rPr>
              <w:t>crypto-assets or collectibles).</w:t>
            </w:r>
          </w:p>
        </w:tc>
      </w:tr>
      <w:tr w:rsidR="00154A9F" w:rsidRPr="00DD114B" w14:paraId="6D775A1F" w14:textId="77777777" w:rsidTr="00993C7C">
        <w:trPr>
          <w:cantSplit/>
        </w:trPr>
        <w:tc>
          <w:tcPr>
            <w:tcW w:w="4475" w:type="dxa"/>
          </w:tcPr>
          <w:p w14:paraId="040DAC17" w14:textId="78AEC120" w:rsidR="00424261" w:rsidRPr="00DD114B" w:rsidRDefault="00424261" w:rsidP="00424261">
            <w:pPr>
              <w:spacing w:before="60" w:after="60"/>
              <w:rPr>
                <w:szCs w:val="24"/>
              </w:rPr>
            </w:pPr>
            <w:r>
              <w:rPr>
                <w:szCs w:val="24"/>
              </w:rPr>
              <w:t>Low</w:t>
            </w:r>
          </w:p>
        </w:tc>
        <w:tc>
          <w:tcPr>
            <w:tcW w:w="10121" w:type="dxa"/>
          </w:tcPr>
          <w:p w14:paraId="1B8F8F40" w14:textId="6B998311" w:rsidR="00424261" w:rsidRPr="00DD114B" w:rsidRDefault="00424261" w:rsidP="00424261">
            <w:pPr>
              <w:spacing w:before="60" w:after="60"/>
              <w:rPr>
                <w:szCs w:val="24"/>
              </w:rPr>
            </w:pPr>
            <w:r>
              <w:rPr>
                <w:szCs w:val="24"/>
              </w:rPr>
              <w:t xml:space="preserve">The product provides exposure to a small number of holdings (for example, </w:t>
            </w:r>
            <w:r w:rsidR="000C6B4D">
              <w:rPr>
                <w:szCs w:val="24"/>
              </w:rPr>
              <w:t xml:space="preserve">fewer </w:t>
            </w:r>
            <w:r>
              <w:rPr>
                <w:szCs w:val="24"/>
              </w:rPr>
              <w:t xml:space="preserve">than </w:t>
            </w:r>
            <w:r w:rsidR="009A314F">
              <w:rPr>
                <w:szCs w:val="24"/>
              </w:rPr>
              <w:t xml:space="preserve">25 </w:t>
            </w:r>
            <w:r>
              <w:rPr>
                <w:szCs w:val="24"/>
              </w:rPr>
              <w:t>securities) or a narrow asset class, sector or geographic market (for example, a single major commodity</w:t>
            </w:r>
            <w:r w:rsidR="002B608F">
              <w:rPr>
                <w:szCs w:val="24"/>
              </w:rPr>
              <w:t xml:space="preserve"> (e.g. gold)</w:t>
            </w:r>
            <w:r>
              <w:rPr>
                <w:szCs w:val="24"/>
              </w:rPr>
              <w:t xml:space="preserve"> or equities from a single emerging market economy).</w:t>
            </w:r>
          </w:p>
        </w:tc>
      </w:tr>
      <w:tr w:rsidR="00154A9F" w:rsidRPr="00DD114B" w14:paraId="469A8151" w14:textId="77777777" w:rsidTr="00993C7C">
        <w:trPr>
          <w:cantSplit/>
          <w:trHeight w:val="77"/>
        </w:trPr>
        <w:tc>
          <w:tcPr>
            <w:tcW w:w="4475" w:type="dxa"/>
          </w:tcPr>
          <w:p w14:paraId="3B28CC4A" w14:textId="7F6497F7" w:rsidR="002B7DD1" w:rsidRPr="00DD114B" w:rsidRDefault="002B7DD1" w:rsidP="002B7DD1">
            <w:pPr>
              <w:spacing w:before="60" w:after="60"/>
              <w:rPr>
                <w:szCs w:val="24"/>
              </w:rPr>
            </w:pPr>
            <w:r w:rsidRPr="00DD114B">
              <w:rPr>
                <w:szCs w:val="24"/>
              </w:rPr>
              <w:t>Medium</w:t>
            </w:r>
          </w:p>
        </w:tc>
        <w:tc>
          <w:tcPr>
            <w:tcW w:w="10121" w:type="dxa"/>
          </w:tcPr>
          <w:p w14:paraId="27320FF2" w14:textId="7B4609F9" w:rsidR="002B7DD1" w:rsidRPr="00DD114B" w:rsidRDefault="00424261" w:rsidP="00424261">
            <w:pPr>
              <w:spacing w:before="60" w:after="60"/>
              <w:rPr>
                <w:szCs w:val="24"/>
              </w:rPr>
            </w:pPr>
            <w:r>
              <w:rPr>
                <w:szCs w:val="24"/>
              </w:rPr>
              <w:t xml:space="preserve">The product provides exposure to a moderate number of holdings (for example, </w:t>
            </w:r>
            <w:r w:rsidR="009A314F">
              <w:rPr>
                <w:szCs w:val="24"/>
              </w:rPr>
              <w:t xml:space="preserve">up </w:t>
            </w:r>
            <w:r>
              <w:rPr>
                <w:szCs w:val="24"/>
              </w:rPr>
              <w:t xml:space="preserve">to 50 securities) </w:t>
            </w:r>
            <w:r w:rsidRPr="002F6392">
              <w:rPr>
                <w:szCs w:val="24"/>
              </w:rPr>
              <w:t xml:space="preserve">in </w:t>
            </w:r>
            <w:r>
              <w:rPr>
                <w:szCs w:val="24"/>
              </w:rPr>
              <w:t>at least one broad asset class, sector or geographic market (for example, Australian fixed income securities or global</w:t>
            </w:r>
            <w:r w:rsidR="00A42F0D">
              <w:rPr>
                <w:szCs w:val="24"/>
              </w:rPr>
              <w:t xml:space="preserve"> natural resources</w:t>
            </w:r>
            <w:r>
              <w:rPr>
                <w:szCs w:val="24"/>
              </w:rPr>
              <w:t>).</w:t>
            </w:r>
          </w:p>
        </w:tc>
      </w:tr>
      <w:tr w:rsidR="00154A9F" w:rsidRPr="00DD114B" w14:paraId="1C1A5B47" w14:textId="77777777" w:rsidTr="00993C7C">
        <w:trPr>
          <w:cantSplit/>
          <w:trHeight w:val="77"/>
        </w:trPr>
        <w:tc>
          <w:tcPr>
            <w:tcW w:w="4475" w:type="dxa"/>
          </w:tcPr>
          <w:p w14:paraId="2FF4D541" w14:textId="6D640B2D" w:rsidR="002B7DD1" w:rsidRPr="00DD114B" w:rsidRDefault="002B7DD1" w:rsidP="002B7DD1">
            <w:pPr>
              <w:spacing w:before="60" w:after="60"/>
              <w:rPr>
                <w:szCs w:val="24"/>
              </w:rPr>
            </w:pPr>
            <w:r w:rsidRPr="00DD114B">
              <w:rPr>
                <w:szCs w:val="24"/>
              </w:rPr>
              <w:t>High</w:t>
            </w:r>
          </w:p>
        </w:tc>
        <w:tc>
          <w:tcPr>
            <w:tcW w:w="10121" w:type="dxa"/>
          </w:tcPr>
          <w:p w14:paraId="5EA5DCF4" w14:textId="48F99DC0" w:rsidR="002B7DD1" w:rsidRPr="00DD114B" w:rsidRDefault="00424261" w:rsidP="002B7DD1">
            <w:pPr>
              <w:spacing w:before="60" w:after="60"/>
              <w:rPr>
                <w:szCs w:val="24"/>
              </w:rPr>
            </w:pPr>
            <w:r>
              <w:rPr>
                <w:szCs w:val="24"/>
              </w:rPr>
              <w:t xml:space="preserve">The product provides exposure to </w:t>
            </w:r>
            <w:proofErr w:type="gramStart"/>
            <w:r>
              <w:rPr>
                <w:szCs w:val="24"/>
              </w:rPr>
              <w:t>a large number of</w:t>
            </w:r>
            <w:proofErr w:type="gramEnd"/>
            <w:r>
              <w:rPr>
                <w:szCs w:val="24"/>
              </w:rPr>
              <w:t xml:space="preserve"> holdings (for example, over 50 securities) in </w:t>
            </w:r>
            <w:r w:rsidR="00BE64D9">
              <w:rPr>
                <w:szCs w:val="24"/>
              </w:rPr>
              <w:t xml:space="preserve">multiple </w:t>
            </w:r>
            <w:r>
              <w:rPr>
                <w:szCs w:val="24"/>
              </w:rPr>
              <w:t>broad asset class</w:t>
            </w:r>
            <w:r w:rsidR="003C62B9">
              <w:rPr>
                <w:szCs w:val="24"/>
              </w:rPr>
              <w:t>es</w:t>
            </w:r>
            <w:r>
              <w:rPr>
                <w:szCs w:val="24"/>
              </w:rPr>
              <w:t>, sector</w:t>
            </w:r>
            <w:r w:rsidR="00E95B56">
              <w:rPr>
                <w:szCs w:val="24"/>
              </w:rPr>
              <w:t>s</w:t>
            </w:r>
            <w:r>
              <w:rPr>
                <w:szCs w:val="24"/>
              </w:rPr>
              <w:t xml:space="preserve"> </w:t>
            </w:r>
            <w:r w:rsidRPr="00424261">
              <w:rPr>
                <w:szCs w:val="24"/>
              </w:rPr>
              <w:t>or</w:t>
            </w:r>
            <w:r>
              <w:rPr>
                <w:szCs w:val="24"/>
              </w:rPr>
              <w:t xml:space="preserve"> geographic market</w:t>
            </w:r>
            <w:r w:rsidR="00E95B56">
              <w:rPr>
                <w:szCs w:val="24"/>
              </w:rPr>
              <w:t>s</w:t>
            </w:r>
            <w:r>
              <w:rPr>
                <w:szCs w:val="24"/>
              </w:rPr>
              <w:t xml:space="preserve"> (for example, global equities).</w:t>
            </w:r>
          </w:p>
        </w:tc>
      </w:tr>
      <w:tr w:rsidR="00154A9F" w:rsidRPr="00DD114B" w14:paraId="6B73D320" w14:textId="77777777" w:rsidTr="00993C7C">
        <w:trPr>
          <w:cantSplit/>
          <w:trHeight w:val="77"/>
        </w:trPr>
        <w:tc>
          <w:tcPr>
            <w:tcW w:w="4475" w:type="dxa"/>
          </w:tcPr>
          <w:p w14:paraId="5FDF8EA9" w14:textId="58922820" w:rsidR="002B7DD1" w:rsidRPr="00DD114B" w:rsidRDefault="00424261" w:rsidP="002B7DD1">
            <w:pPr>
              <w:spacing w:before="60" w:after="60"/>
              <w:rPr>
                <w:szCs w:val="24"/>
              </w:rPr>
            </w:pPr>
            <w:r>
              <w:rPr>
                <w:szCs w:val="24"/>
              </w:rPr>
              <w:t>Very high</w:t>
            </w:r>
          </w:p>
        </w:tc>
        <w:tc>
          <w:tcPr>
            <w:tcW w:w="10121" w:type="dxa"/>
          </w:tcPr>
          <w:p w14:paraId="1E70E0FC" w14:textId="2EBF28E9" w:rsidR="00070E3C" w:rsidRPr="004E0184" w:rsidRDefault="00424261" w:rsidP="002B7DD1">
            <w:pPr>
              <w:spacing w:before="60" w:after="60"/>
              <w:rPr>
                <w:szCs w:val="24"/>
              </w:rPr>
            </w:pPr>
            <w:r>
              <w:rPr>
                <w:szCs w:val="24"/>
              </w:rPr>
              <w:t xml:space="preserve">The product provides exposure to </w:t>
            </w:r>
            <w:proofErr w:type="gramStart"/>
            <w:r>
              <w:rPr>
                <w:szCs w:val="24"/>
              </w:rPr>
              <w:t>a large number of</w:t>
            </w:r>
            <w:proofErr w:type="gramEnd"/>
            <w:r>
              <w:rPr>
                <w:szCs w:val="24"/>
              </w:rPr>
              <w:t xml:space="preserve"> holdings </w:t>
            </w:r>
            <w:r w:rsidRPr="002F6392">
              <w:rPr>
                <w:szCs w:val="24"/>
              </w:rPr>
              <w:t>across</w:t>
            </w:r>
            <w:r w:rsidRPr="00DD114B">
              <w:rPr>
                <w:szCs w:val="24"/>
              </w:rPr>
              <w:t xml:space="preserve"> </w:t>
            </w:r>
            <w:r w:rsidRPr="00424261">
              <w:rPr>
                <w:szCs w:val="24"/>
              </w:rPr>
              <w:t xml:space="preserve">a broad range of asset classes, sectors </w:t>
            </w:r>
            <w:r w:rsidRPr="002F6392">
              <w:rPr>
                <w:szCs w:val="24"/>
                <w:u w:val="single"/>
              </w:rPr>
              <w:t>and</w:t>
            </w:r>
            <w:r w:rsidRPr="00424261">
              <w:rPr>
                <w:szCs w:val="24"/>
              </w:rPr>
              <w:t xml:space="preserve"> geographi</w:t>
            </w:r>
            <w:r>
              <w:rPr>
                <w:szCs w:val="24"/>
              </w:rPr>
              <w:t>c markets</w:t>
            </w:r>
            <w:r w:rsidRPr="00424261">
              <w:rPr>
                <w:szCs w:val="24"/>
              </w:rPr>
              <w:t xml:space="preserve"> with limited correlation to each other</w:t>
            </w:r>
            <w:r>
              <w:rPr>
                <w:szCs w:val="24"/>
              </w:rPr>
              <w:t>.</w:t>
            </w:r>
          </w:p>
        </w:tc>
      </w:tr>
      <w:tr w:rsidR="002B7DD1" w:rsidRPr="00DD114B" w14:paraId="79A09672" w14:textId="77777777" w:rsidTr="00993C7C">
        <w:trPr>
          <w:cantSplit/>
          <w:trHeight w:val="77"/>
        </w:trPr>
        <w:tc>
          <w:tcPr>
            <w:tcW w:w="14596" w:type="dxa"/>
            <w:gridSpan w:val="2"/>
            <w:shd w:val="clear" w:color="auto" w:fill="D6D5DD" w:themeFill="background2"/>
          </w:tcPr>
          <w:p w14:paraId="5696FE24" w14:textId="2D61B09E" w:rsidR="002B7DD1" w:rsidRPr="00DD114B" w:rsidRDefault="002B7DD1" w:rsidP="002B7DD1">
            <w:pPr>
              <w:spacing w:before="60" w:after="60"/>
              <w:rPr>
                <w:szCs w:val="24"/>
              </w:rPr>
            </w:pPr>
            <w:r>
              <w:rPr>
                <w:b/>
                <w:bCs/>
                <w:szCs w:val="24"/>
              </w:rPr>
              <w:t>Consumer’s intended investment timeframe</w:t>
            </w:r>
          </w:p>
        </w:tc>
      </w:tr>
      <w:tr w:rsidR="00154A9F" w:rsidRPr="00DD114B" w14:paraId="08C6BEAD" w14:textId="77777777" w:rsidTr="00993C7C">
        <w:trPr>
          <w:cantSplit/>
          <w:trHeight w:val="77"/>
        </w:trPr>
        <w:tc>
          <w:tcPr>
            <w:tcW w:w="4475" w:type="dxa"/>
          </w:tcPr>
          <w:p w14:paraId="3399BBA3" w14:textId="037C9463" w:rsidR="008501FB" w:rsidRPr="00DD114B" w:rsidRDefault="008501FB" w:rsidP="008501FB">
            <w:pPr>
              <w:spacing w:before="60" w:after="60"/>
              <w:rPr>
                <w:szCs w:val="24"/>
              </w:rPr>
            </w:pPr>
            <w:r>
              <w:rPr>
                <w:szCs w:val="24"/>
              </w:rPr>
              <w:t>Minimum</w:t>
            </w:r>
            <w:r w:rsidR="00FA5C0F">
              <w:rPr>
                <w:szCs w:val="24"/>
              </w:rPr>
              <w:t xml:space="preserve"> </w:t>
            </w:r>
          </w:p>
        </w:tc>
        <w:tc>
          <w:tcPr>
            <w:tcW w:w="10121" w:type="dxa"/>
          </w:tcPr>
          <w:p w14:paraId="2BC03BE6" w14:textId="28AE2AA1" w:rsidR="001A7879" w:rsidRPr="006F08E3" w:rsidRDefault="008501FB" w:rsidP="0090202E">
            <w:pPr>
              <w:spacing w:before="60" w:after="60"/>
              <w:rPr>
                <w:i/>
                <w:iCs/>
                <w:szCs w:val="24"/>
              </w:rPr>
            </w:pPr>
            <w:r w:rsidRPr="00980ACC">
              <w:rPr>
                <w:szCs w:val="24"/>
              </w:rPr>
              <w:t xml:space="preserve">The minimum suggested timeframe for holding the </w:t>
            </w:r>
            <w:r>
              <w:rPr>
                <w:szCs w:val="24"/>
              </w:rPr>
              <w:t>product</w:t>
            </w:r>
            <w:r w:rsidRPr="00980ACC">
              <w:rPr>
                <w:szCs w:val="24"/>
              </w:rPr>
              <w:t>.</w:t>
            </w:r>
            <w:r>
              <w:rPr>
                <w:szCs w:val="24"/>
              </w:rPr>
              <w:t xml:space="preserve"> Typically, </w:t>
            </w:r>
            <w:r w:rsidR="000053F5">
              <w:rPr>
                <w:szCs w:val="24"/>
              </w:rPr>
              <w:t>th</w:t>
            </w:r>
            <w:r w:rsidR="00247F62">
              <w:rPr>
                <w:szCs w:val="24"/>
              </w:rPr>
              <w:t>is</w:t>
            </w:r>
            <w:r>
              <w:rPr>
                <w:szCs w:val="24"/>
              </w:rPr>
              <w:t xml:space="preserve"> is the rolling period over which the investment objective of the </w:t>
            </w:r>
            <w:r w:rsidR="005C1887">
              <w:rPr>
                <w:szCs w:val="24"/>
              </w:rPr>
              <w:t xml:space="preserve">product </w:t>
            </w:r>
            <w:r>
              <w:rPr>
                <w:szCs w:val="24"/>
              </w:rPr>
              <w:t>is likely to be achieved.</w:t>
            </w:r>
          </w:p>
        </w:tc>
      </w:tr>
      <w:tr w:rsidR="002B7DD1" w:rsidRPr="00DD114B" w14:paraId="33A2C23F" w14:textId="77777777" w:rsidTr="00993C7C">
        <w:trPr>
          <w:cantSplit/>
        </w:trPr>
        <w:tc>
          <w:tcPr>
            <w:tcW w:w="14596" w:type="dxa"/>
            <w:gridSpan w:val="2"/>
            <w:shd w:val="clear" w:color="auto" w:fill="D6D5DD" w:themeFill="background2"/>
          </w:tcPr>
          <w:p w14:paraId="030360BC" w14:textId="7B7C63B4" w:rsidR="002B7DD1" w:rsidRPr="00DD114B" w:rsidRDefault="002B7DD1" w:rsidP="002B7DD1">
            <w:pPr>
              <w:spacing w:before="60" w:after="60"/>
              <w:rPr>
                <w:szCs w:val="24"/>
              </w:rPr>
            </w:pPr>
            <w:r w:rsidRPr="00DD114B">
              <w:rPr>
                <w:b/>
                <w:bCs/>
                <w:szCs w:val="24"/>
              </w:rPr>
              <w:t xml:space="preserve">Consumer’s Risk (ability to bear loss) and Return profile </w:t>
            </w:r>
          </w:p>
        </w:tc>
      </w:tr>
      <w:tr w:rsidR="002B7DD1" w:rsidRPr="00DD114B" w14:paraId="0DD3FE0F" w14:textId="77777777" w:rsidTr="00993C7C">
        <w:trPr>
          <w:cantSplit/>
        </w:trPr>
        <w:tc>
          <w:tcPr>
            <w:tcW w:w="14596" w:type="dxa"/>
            <w:gridSpan w:val="2"/>
          </w:tcPr>
          <w:p w14:paraId="44ABD6A9" w14:textId="50FE73F6" w:rsidR="002B7DD1" w:rsidRDefault="00C42965" w:rsidP="002B7DD1">
            <w:pPr>
              <w:rPr>
                <w:szCs w:val="24"/>
              </w:rPr>
            </w:pPr>
            <w:r>
              <w:rPr>
                <w:i/>
                <w:iCs/>
                <w:szCs w:val="24"/>
              </w:rPr>
              <w:t>Instructions to issuers:</w:t>
            </w:r>
            <w:r w:rsidR="002B7DD1">
              <w:rPr>
                <w:i/>
                <w:iCs/>
                <w:szCs w:val="24"/>
              </w:rPr>
              <w:t xml:space="preserve"> </w:t>
            </w:r>
            <w:r w:rsidR="002B7DD1" w:rsidRPr="00087FA5">
              <w:rPr>
                <w:i/>
                <w:iCs/>
                <w:szCs w:val="24"/>
              </w:rPr>
              <w:t>Issuers should undertake a comprehensive risk assessment for each product.</w:t>
            </w:r>
            <w:r w:rsidR="002B7DD1">
              <w:rPr>
                <w:i/>
                <w:iCs/>
                <w:szCs w:val="24"/>
              </w:rPr>
              <w:t xml:space="preserve"> If the SRM does not adequately estimate the risk of this product, issuers should consider alternatives, for example the risk measure used under UCITS (Synthetic Risk and Reward Indicator), and amend the text below. </w:t>
            </w:r>
            <w:r w:rsidR="002B7DD1" w:rsidRPr="00DD114B">
              <w:rPr>
                <w:szCs w:val="24"/>
              </w:rPr>
              <w:t xml:space="preserve"> </w:t>
            </w:r>
          </w:p>
          <w:p w14:paraId="62200909" w14:textId="77777777" w:rsidR="008501FB" w:rsidRDefault="008501FB" w:rsidP="002B7DD1">
            <w:pPr>
              <w:rPr>
                <w:szCs w:val="24"/>
              </w:rPr>
            </w:pPr>
          </w:p>
          <w:p w14:paraId="75798139" w14:textId="01B904EF" w:rsidR="002B7DD1" w:rsidRDefault="002B7DD1" w:rsidP="002B7DD1">
            <w:pPr>
              <w:rPr>
                <w:szCs w:val="24"/>
              </w:rPr>
            </w:pPr>
            <w:r>
              <w:rPr>
                <w:szCs w:val="24"/>
              </w:rPr>
              <w:t xml:space="preserve">This TMD </w:t>
            </w:r>
            <w:r w:rsidR="003F2CD6">
              <w:rPr>
                <w:szCs w:val="24"/>
              </w:rPr>
              <w:t xml:space="preserve">uses </w:t>
            </w:r>
            <w:r>
              <w:rPr>
                <w:szCs w:val="24"/>
              </w:rPr>
              <w:t xml:space="preserve">the </w:t>
            </w:r>
            <w:r w:rsidRPr="00DD114B">
              <w:rPr>
                <w:szCs w:val="24"/>
              </w:rPr>
              <w:t>Standard Risk Measure (</w:t>
            </w:r>
            <w:r w:rsidRPr="00DD114B">
              <w:rPr>
                <w:b/>
                <w:bCs/>
                <w:i/>
                <w:iCs/>
                <w:szCs w:val="24"/>
              </w:rPr>
              <w:t>SRM</w:t>
            </w:r>
            <w:r w:rsidRPr="00DD114B">
              <w:rPr>
                <w:szCs w:val="24"/>
              </w:rPr>
              <w:t xml:space="preserve">) to </w:t>
            </w:r>
            <w:r>
              <w:rPr>
                <w:szCs w:val="24"/>
              </w:rPr>
              <w:t xml:space="preserve">estimate </w:t>
            </w:r>
            <w:r w:rsidRPr="00DD114B">
              <w:rPr>
                <w:szCs w:val="24"/>
              </w:rPr>
              <w:t xml:space="preserve">the likely number of negative annual returns </w:t>
            </w:r>
            <w:r>
              <w:rPr>
                <w:szCs w:val="24"/>
              </w:rPr>
              <w:t xml:space="preserve">for this product </w:t>
            </w:r>
            <w:r w:rsidRPr="00DD114B">
              <w:rPr>
                <w:szCs w:val="24"/>
              </w:rPr>
              <w:t xml:space="preserve">over a 20 year period, using the guidance and methodology outlined in the </w:t>
            </w:r>
            <w:hyperlink r:id="rId16" w:history="1">
              <w:r w:rsidRPr="00916BBD">
                <w:rPr>
                  <w:b/>
                  <w:bCs/>
                  <w:i/>
                  <w:iCs/>
                  <w:szCs w:val="24"/>
                  <w:u w:val="single"/>
                </w:rPr>
                <w:t>Standard Risk Measure Guidance Paper For Trustees</w:t>
              </w:r>
            </w:hyperlink>
            <w:r>
              <w:rPr>
                <w:b/>
                <w:bCs/>
                <w:i/>
                <w:iCs/>
                <w:szCs w:val="24"/>
                <w:u w:val="single"/>
              </w:rPr>
              <w:t xml:space="preserve"> </w:t>
            </w:r>
            <w:r>
              <w:rPr>
                <w:szCs w:val="24"/>
              </w:rPr>
              <w:t>(note the bands in the SRM guidance differ from the bands used in this TMD)</w:t>
            </w:r>
            <w:r w:rsidRPr="00DD114B">
              <w:rPr>
                <w:szCs w:val="24"/>
              </w:rPr>
              <w:t xml:space="preserve">. </w:t>
            </w:r>
            <w:r w:rsidR="0013395F">
              <w:rPr>
                <w:szCs w:val="24"/>
              </w:rPr>
              <w:t xml:space="preserve">See </w:t>
            </w:r>
            <w:hyperlink r:id="rId17" w:history="1">
              <w:r w:rsidR="0013395F">
                <w:rPr>
                  <w:rStyle w:val="Hyperlink"/>
                  <w:rFonts w:eastAsiaTheme="majorEastAsia"/>
                </w:rPr>
                <w:t>https://www.fsc.org.au/web-page-resources/fsc-guidance-notes/2316-fsc-gn29</w:t>
              </w:r>
            </w:hyperlink>
            <w:r w:rsidR="0013395F">
              <w:rPr>
                <w:rStyle w:val="Hyperlink"/>
                <w:rFonts w:eastAsiaTheme="majorEastAsia"/>
              </w:rPr>
              <w:t xml:space="preserve">. </w:t>
            </w:r>
            <w:r>
              <w:rPr>
                <w:szCs w:val="24"/>
              </w:rPr>
              <w:t xml:space="preserve">However, </w:t>
            </w:r>
            <w:r w:rsidRPr="00DD114B">
              <w:rPr>
                <w:szCs w:val="24"/>
              </w:rPr>
              <w:t xml:space="preserve">SRM is not a complete assessment of risk and potential loss. For example, it does not detail important issues such as the potential size of a negative return </w:t>
            </w:r>
            <w:r w:rsidR="003F2CD6">
              <w:rPr>
                <w:szCs w:val="24"/>
              </w:rPr>
              <w:t>(</w:t>
            </w:r>
            <w:r w:rsidR="006F551B">
              <w:rPr>
                <w:szCs w:val="24"/>
              </w:rPr>
              <w:t>including under conditions of market stress</w:t>
            </w:r>
            <w:r w:rsidR="003F2CD6">
              <w:rPr>
                <w:szCs w:val="24"/>
              </w:rPr>
              <w:t xml:space="preserve">) </w:t>
            </w:r>
            <w:r w:rsidRPr="00DD114B">
              <w:rPr>
                <w:szCs w:val="24"/>
              </w:rPr>
              <w:t xml:space="preserve">or that a positive return could still be less than a consumer requires to meet their investment objectives/needs. </w:t>
            </w:r>
            <w:r>
              <w:rPr>
                <w:szCs w:val="24"/>
              </w:rPr>
              <w:t>T</w:t>
            </w:r>
            <w:r w:rsidRPr="00DD114B">
              <w:rPr>
                <w:szCs w:val="24"/>
              </w:rPr>
              <w:t xml:space="preserve">he SRM methodology </w:t>
            </w:r>
            <w:r>
              <w:rPr>
                <w:szCs w:val="24"/>
              </w:rPr>
              <w:t xml:space="preserve">may be supplemented </w:t>
            </w:r>
            <w:r w:rsidRPr="00DD114B">
              <w:rPr>
                <w:szCs w:val="24"/>
              </w:rPr>
              <w:t>by other risk factors. For example, some products may use leverage, derivatives or short selling</w:t>
            </w:r>
            <w:r w:rsidR="00155E14">
              <w:rPr>
                <w:szCs w:val="24"/>
              </w:rPr>
              <w:t>;</w:t>
            </w:r>
            <w:r w:rsidRPr="00DD114B">
              <w:rPr>
                <w:szCs w:val="24"/>
              </w:rPr>
              <w:t xml:space="preserve"> may have liquidity or withdrawal limitations</w:t>
            </w:r>
            <w:r w:rsidR="00155E14">
              <w:rPr>
                <w:szCs w:val="24"/>
              </w:rPr>
              <w:t>;</w:t>
            </w:r>
            <w:r w:rsidRPr="00DD114B">
              <w:rPr>
                <w:szCs w:val="24"/>
              </w:rPr>
              <w:t xml:space="preserve"> </w:t>
            </w:r>
            <w:r w:rsidR="00CD2708">
              <w:rPr>
                <w:szCs w:val="24"/>
              </w:rPr>
              <w:t xml:space="preserve">may </w:t>
            </w:r>
            <w:r w:rsidR="006F33DF">
              <w:rPr>
                <w:szCs w:val="24"/>
              </w:rPr>
              <w:t xml:space="preserve">have underlying investments with </w:t>
            </w:r>
            <w:r w:rsidR="003E67AA">
              <w:rPr>
                <w:szCs w:val="24"/>
              </w:rPr>
              <w:t xml:space="preserve">valuation </w:t>
            </w:r>
            <w:r w:rsidR="002108AA">
              <w:rPr>
                <w:szCs w:val="24"/>
              </w:rPr>
              <w:t xml:space="preserve">risks </w:t>
            </w:r>
            <w:r w:rsidR="003E67AA">
              <w:rPr>
                <w:szCs w:val="24"/>
              </w:rPr>
              <w:t xml:space="preserve">or risks </w:t>
            </w:r>
            <w:r w:rsidR="002108AA">
              <w:rPr>
                <w:szCs w:val="24"/>
              </w:rPr>
              <w:t xml:space="preserve">of </w:t>
            </w:r>
            <w:r w:rsidR="00CD2708">
              <w:rPr>
                <w:szCs w:val="24"/>
              </w:rPr>
              <w:t>capital loss</w:t>
            </w:r>
            <w:r w:rsidR="00155E14">
              <w:rPr>
                <w:szCs w:val="24"/>
              </w:rPr>
              <w:t>;</w:t>
            </w:r>
            <w:r w:rsidR="002108AA">
              <w:rPr>
                <w:szCs w:val="24"/>
              </w:rPr>
              <w:t xml:space="preserve"> </w:t>
            </w:r>
            <w:r w:rsidRPr="00DD114B">
              <w:rPr>
                <w:szCs w:val="24"/>
              </w:rPr>
              <w:t xml:space="preserve">or </w:t>
            </w:r>
            <w:proofErr w:type="gramStart"/>
            <w:r w:rsidRPr="00DD114B">
              <w:rPr>
                <w:szCs w:val="24"/>
              </w:rPr>
              <w:t>otherwise</w:t>
            </w:r>
            <w:proofErr w:type="gramEnd"/>
            <w:r w:rsidRPr="00DD114B">
              <w:rPr>
                <w:szCs w:val="24"/>
              </w:rPr>
              <w:t xml:space="preserve"> may have a complex structure or increased investment risks, which should be documented together with the SRM to substantiate the product risk rating.</w:t>
            </w:r>
          </w:p>
          <w:p w14:paraId="55053D40" w14:textId="77777777" w:rsidR="002B7DD1" w:rsidRDefault="002B7DD1" w:rsidP="002B7DD1">
            <w:pPr>
              <w:rPr>
                <w:szCs w:val="24"/>
              </w:rPr>
            </w:pPr>
          </w:p>
          <w:p w14:paraId="609D4E5C" w14:textId="71320189" w:rsidR="002B7DD1" w:rsidRPr="00DD114B" w:rsidRDefault="002B7DD1" w:rsidP="002B7DD1">
            <w:pPr>
              <w:rPr>
                <w:szCs w:val="24"/>
              </w:rPr>
            </w:pPr>
            <w:r>
              <w:rPr>
                <w:szCs w:val="24"/>
              </w:rPr>
              <w:t xml:space="preserve">A consumer’s desired product return profile would generally </w:t>
            </w:r>
            <w:proofErr w:type="gramStart"/>
            <w:r>
              <w:rPr>
                <w:szCs w:val="24"/>
              </w:rPr>
              <w:t>take into account</w:t>
            </w:r>
            <w:proofErr w:type="gramEnd"/>
            <w:r>
              <w:rPr>
                <w:szCs w:val="24"/>
              </w:rPr>
              <w:t xml:space="preserve"> the impact of fees, costs and taxes.</w:t>
            </w:r>
          </w:p>
        </w:tc>
      </w:tr>
      <w:tr w:rsidR="00154A9F" w:rsidRPr="00DD114B" w14:paraId="1599DE9C" w14:textId="77777777" w:rsidTr="00993C7C">
        <w:trPr>
          <w:cantSplit/>
        </w:trPr>
        <w:tc>
          <w:tcPr>
            <w:tcW w:w="4475" w:type="dxa"/>
          </w:tcPr>
          <w:p w14:paraId="53C839DC" w14:textId="77777777" w:rsidR="002B7DD1" w:rsidRPr="00DD114B" w:rsidRDefault="002B7DD1" w:rsidP="002B7DD1">
            <w:pPr>
              <w:spacing w:before="60" w:after="60"/>
              <w:rPr>
                <w:szCs w:val="24"/>
              </w:rPr>
            </w:pPr>
            <w:r w:rsidRPr="00DD114B">
              <w:rPr>
                <w:szCs w:val="24"/>
                <w:lang w:eastAsia="en-AU"/>
              </w:rPr>
              <w:lastRenderedPageBreak/>
              <w:t>Low</w:t>
            </w:r>
          </w:p>
        </w:tc>
        <w:tc>
          <w:tcPr>
            <w:tcW w:w="10121" w:type="dxa"/>
          </w:tcPr>
          <w:p w14:paraId="33E0E5D5" w14:textId="77777777" w:rsidR="009B3B81" w:rsidRDefault="002B7DD1" w:rsidP="00BF67A9">
            <w:r>
              <w:t>For the relevant part of the consumer’s portfolio, t</w:t>
            </w:r>
            <w:r w:rsidRPr="00DD114B">
              <w:t>he consumer</w:t>
            </w:r>
            <w:r w:rsidR="009B3B81">
              <w:t>:</w:t>
            </w:r>
          </w:p>
          <w:p w14:paraId="1A4A85D7" w14:textId="7FAFA319" w:rsidR="009B3B81" w:rsidRDefault="009B3B81" w:rsidP="009B3B81">
            <w:pPr>
              <w:pStyle w:val="ListParagraph"/>
              <w:numPr>
                <w:ilvl w:val="0"/>
                <w:numId w:val="17"/>
              </w:numPr>
              <w:spacing w:after="60"/>
            </w:pPr>
            <w:r>
              <w:t>has a</w:t>
            </w:r>
            <w:r w:rsidR="002B7DD1" w:rsidRPr="00DD114B">
              <w:t xml:space="preserve"> conservative or low risk </w:t>
            </w:r>
            <w:r>
              <w:t>appetite</w:t>
            </w:r>
            <w:r w:rsidR="002B7DD1" w:rsidRPr="00DD114B">
              <w:t>,</w:t>
            </w:r>
          </w:p>
          <w:p w14:paraId="1FC54180" w14:textId="1010EA39" w:rsidR="009B3B81" w:rsidRDefault="002B7DD1" w:rsidP="009B3B81">
            <w:pPr>
              <w:pStyle w:val="ListParagraph"/>
              <w:numPr>
                <w:ilvl w:val="0"/>
                <w:numId w:val="17"/>
              </w:numPr>
              <w:spacing w:after="60"/>
            </w:pPr>
            <w:r w:rsidRPr="00DD114B">
              <w:t xml:space="preserve">seeks to minimise </w:t>
            </w:r>
            <w:r w:rsidR="009B3B81">
              <w:t xml:space="preserve">volatility and </w:t>
            </w:r>
            <w:r w:rsidRPr="00DD114B">
              <w:t xml:space="preserve">potential losses (e.g. has the ability to bear up to 1 negative return over a </w:t>
            </w:r>
            <w:proofErr w:type="gramStart"/>
            <w:r w:rsidRPr="00DD114B">
              <w:t>20 year</w:t>
            </w:r>
            <w:proofErr w:type="gramEnd"/>
            <w:r w:rsidRPr="00DD114B">
              <w:t xml:space="preserve"> period (SRM 1 to 2))</w:t>
            </w:r>
            <w:r w:rsidR="009B3B81">
              <w:t>,</w:t>
            </w:r>
            <w:r w:rsidRPr="00DD114B">
              <w:t xml:space="preserve"> and </w:t>
            </w:r>
          </w:p>
          <w:p w14:paraId="436089C2" w14:textId="6D6E827F" w:rsidR="002B7DD1" w:rsidRPr="00DD114B" w:rsidRDefault="002B7DD1" w:rsidP="002F6392">
            <w:pPr>
              <w:pStyle w:val="ListParagraph"/>
              <w:numPr>
                <w:ilvl w:val="0"/>
                <w:numId w:val="17"/>
              </w:numPr>
              <w:spacing w:after="60"/>
            </w:pPr>
            <w:r w:rsidRPr="00DD114B">
              <w:t>is comfortable with a low target return profile.</w:t>
            </w:r>
          </w:p>
          <w:p w14:paraId="6991B356" w14:textId="1AA47650" w:rsidR="002B7DD1" w:rsidRPr="00DD114B" w:rsidRDefault="002B7DD1" w:rsidP="00BF67A9">
            <w:pPr>
              <w:rPr>
                <w:szCs w:val="24"/>
              </w:rPr>
            </w:pPr>
            <w:r>
              <w:t>The c</w:t>
            </w:r>
            <w:r w:rsidRPr="00DD114B">
              <w:t xml:space="preserve">onsumer typically prefers </w:t>
            </w:r>
            <w:r w:rsidR="00424261">
              <w:t xml:space="preserve">stable, </w:t>
            </w:r>
            <w:r w:rsidRPr="00DD114B">
              <w:t xml:space="preserve">defensive assets </w:t>
            </w:r>
            <w:r w:rsidR="00100664">
              <w:t>(</w:t>
            </w:r>
            <w:r w:rsidRPr="00DD114B">
              <w:t>such as cash</w:t>
            </w:r>
            <w:r w:rsidR="00100664">
              <w:t>)</w:t>
            </w:r>
            <w:r w:rsidR="00424261">
              <w:t>.</w:t>
            </w:r>
          </w:p>
        </w:tc>
      </w:tr>
      <w:tr w:rsidR="00154A9F" w:rsidRPr="00DD114B" w14:paraId="62311E51" w14:textId="77777777" w:rsidTr="00993C7C">
        <w:trPr>
          <w:cantSplit/>
        </w:trPr>
        <w:tc>
          <w:tcPr>
            <w:tcW w:w="4475" w:type="dxa"/>
          </w:tcPr>
          <w:p w14:paraId="4B27434A" w14:textId="77777777" w:rsidR="002B7DD1" w:rsidRPr="00DD114B" w:rsidRDefault="002B7DD1" w:rsidP="002B7DD1">
            <w:pPr>
              <w:spacing w:before="60" w:after="60"/>
              <w:rPr>
                <w:szCs w:val="24"/>
              </w:rPr>
            </w:pPr>
            <w:r w:rsidRPr="00DD114B">
              <w:rPr>
                <w:szCs w:val="24"/>
                <w:lang w:eastAsia="en-AU"/>
              </w:rPr>
              <w:t>Medium</w:t>
            </w:r>
          </w:p>
        </w:tc>
        <w:tc>
          <w:tcPr>
            <w:tcW w:w="10121" w:type="dxa"/>
          </w:tcPr>
          <w:p w14:paraId="5EAE8308" w14:textId="77777777" w:rsidR="009B3B81" w:rsidRDefault="002B7DD1" w:rsidP="00BF67A9">
            <w:r>
              <w:t>For the relevant part of the consumer’s portfolio, t</w:t>
            </w:r>
            <w:r w:rsidRPr="00DD114B">
              <w:t>he consumer</w:t>
            </w:r>
            <w:r w:rsidR="009B3B81">
              <w:t>:</w:t>
            </w:r>
          </w:p>
          <w:p w14:paraId="08F37E8A" w14:textId="54DBB2B9" w:rsidR="009B3B81" w:rsidRDefault="009B3B81" w:rsidP="009B3B81">
            <w:pPr>
              <w:pStyle w:val="ListParagraph"/>
              <w:numPr>
                <w:ilvl w:val="0"/>
                <w:numId w:val="18"/>
              </w:numPr>
              <w:spacing w:after="60"/>
            </w:pPr>
            <w:r>
              <w:t>has a</w:t>
            </w:r>
            <w:r w:rsidR="002B7DD1" w:rsidRPr="00DD114B">
              <w:t xml:space="preserve"> moderate or medium risk </w:t>
            </w:r>
            <w:r>
              <w:t>appetite</w:t>
            </w:r>
            <w:r w:rsidR="002B7DD1" w:rsidRPr="00DD114B">
              <w:t xml:space="preserve">, </w:t>
            </w:r>
          </w:p>
          <w:p w14:paraId="15A764C1" w14:textId="2363B18C" w:rsidR="009B3B81" w:rsidRDefault="002B7DD1" w:rsidP="009B3B81">
            <w:pPr>
              <w:pStyle w:val="ListParagraph"/>
              <w:numPr>
                <w:ilvl w:val="0"/>
                <w:numId w:val="18"/>
              </w:numPr>
              <w:spacing w:after="60"/>
            </w:pPr>
            <w:r w:rsidRPr="00DD114B">
              <w:t>seek</w:t>
            </w:r>
            <w:r w:rsidR="009B3B81">
              <w:t>s</w:t>
            </w:r>
            <w:r w:rsidRPr="00DD114B">
              <w:t xml:space="preserve"> </w:t>
            </w:r>
            <w:r w:rsidR="004254A1">
              <w:t xml:space="preserve">low </w:t>
            </w:r>
            <w:r w:rsidR="009B3B81">
              <w:t xml:space="preserve">volatility and </w:t>
            </w:r>
            <w:r w:rsidRPr="00DD114B">
              <w:t xml:space="preserve">potential losses (e.g. has the ability to bear up to 4 negative returns over a </w:t>
            </w:r>
            <w:proofErr w:type="gramStart"/>
            <w:r w:rsidRPr="00DD114B">
              <w:t>20 year</w:t>
            </w:r>
            <w:proofErr w:type="gramEnd"/>
            <w:r w:rsidRPr="00DD114B">
              <w:t xml:space="preserve"> period (SRM 3 to 5))</w:t>
            </w:r>
            <w:r w:rsidR="009B3B81">
              <w:t>,</w:t>
            </w:r>
            <w:r w:rsidRPr="00DD114B">
              <w:t xml:space="preserve"> and</w:t>
            </w:r>
          </w:p>
          <w:p w14:paraId="3C4D4FD1" w14:textId="429F19FB" w:rsidR="002B7DD1" w:rsidRPr="00DD114B" w:rsidRDefault="009B3B81" w:rsidP="002F6392">
            <w:pPr>
              <w:pStyle w:val="ListParagraph"/>
              <w:numPr>
                <w:ilvl w:val="0"/>
                <w:numId w:val="18"/>
              </w:numPr>
              <w:spacing w:after="60"/>
            </w:pPr>
            <w:r>
              <w:t xml:space="preserve">is </w:t>
            </w:r>
            <w:r w:rsidR="002B7DD1" w:rsidRPr="00DD114B">
              <w:t>comfortable with a moderate target return profile.</w:t>
            </w:r>
          </w:p>
          <w:p w14:paraId="7CFBC7E9" w14:textId="32D054DC" w:rsidR="002B7DD1" w:rsidRPr="00DD114B" w:rsidRDefault="002B7DD1" w:rsidP="00BF67A9">
            <w:pPr>
              <w:rPr>
                <w:szCs w:val="24"/>
              </w:rPr>
            </w:pPr>
            <w:r>
              <w:t>The c</w:t>
            </w:r>
            <w:r w:rsidRPr="00DD114B">
              <w:t xml:space="preserve">onsumer typically prefers defensive assets </w:t>
            </w:r>
            <w:r w:rsidR="00100664">
              <w:t>(</w:t>
            </w:r>
            <w:r w:rsidR="00187AC6">
              <w:t>for example,</w:t>
            </w:r>
            <w:r w:rsidR="00757006">
              <w:t xml:space="preserve"> </w:t>
            </w:r>
            <w:r w:rsidRPr="00DD114B">
              <w:t>fixed income</w:t>
            </w:r>
            <w:r w:rsidR="00100664">
              <w:t>)</w:t>
            </w:r>
            <w:r w:rsidR="00424261">
              <w:t>.</w:t>
            </w:r>
          </w:p>
        </w:tc>
      </w:tr>
      <w:tr w:rsidR="00154A9F" w:rsidRPr="00DD114B" w14:paraId="40C396B6" w14:textId="77777777" w:rsidTr="00993C7C">
        <w:trPr>
          <w:cantSplit/>
        </w:trPr>
        <w:tc>
          <w:tcPr>
            <w:tcW w:w="4475" w:type="dxa"/>
          </w:tcPr>
          <w:p w14:paraId="1CB464E5" w14:textId="77777777" w:rsidR="002B7DD1" w:rsidRPr="00DD114B" w:rsidRDefault="002B7DD1" w:rsidP="002B7DD1">
            <w:pPr>
              <w:spacing w:before="60" w:after="60"/>
              <w:rPr>
                <w:szCs w:val="24"/>
              </w:rPr>
            </w:pPr>
            <w:r w:rsidRPr="00DD114B">
              <w:rPr>
                <w:szCs w:val="24"/>
                <w:lang w:eastAsia="en-AU"/>
              </w:rPr>
              <w:t>High</w:t>
            </w:r>
          </w:p>
        </w:tc>
        <w:tc>
          <w:tcPr>
            <w:tcW w:w="10121" w:type="dxa"/>
          </w:tcPr>
          <w:p w14:paraId="3958151C" w14:textId="77777777" w:rsidR="009B3B81" w:rsidRDefault="002B7DD1" w:rsidP="00BF67A9">
            <w:r>
              <w:t>For the relevant part of the consumer’s portfolio, t</w:t>
            </w:r>
            <w:r w:rsidRPr="00DD114B">
              <w:t>he consumer</w:t>
            </w:r>
            <w:r w:rsidR="009B3B81">
              <w:t>:</w:t>
            </w:r>
          </w:p>
          <w:p w14:paraId="39AC4197" w14:textId="2E052536" w:rsidR="009B3B81" w:rsidRDefault="009B3B81" w:rsidP="009B3B81">
            <w:pPr>
              <w:pStyle w:val="ListParagraph"/>
              <w:numPr>
                <w:ilvl w:val="0"/>
                <w:numId w:val="19"/>
              </w:numPr>
              <w:spacing w:after="60"/>
            </w:pPr>
            <w:r>
              <w:t xml:space="preserve">has a </w:t>
            </w:r>
            <w:proofErr w:type="gramStart"/>
            <w:r>
              <w:t>high</w:t>
            </w:r>
            <w:r w:rsidR="002B7DD1" w:rsidRPr="00DD114B">
              <w:t xml:space="preserve"> risk</w:t>
            </w:r>
            <w:proofErr w:type="gramEnd"/>
            <w:r w:rsidR="002B7DD1" w:rsidRPr="00DD114B">
              <w:t xml:space="preserve"> </w:t>
            </w:r>
            <w:r>
              <w:t>appetite,</w:t>
            </w:r>
          </w:p>
          <w:p w14:paraId="2B99F969" w14:textId="6F1490BE" w:rsidR="009B3B81" w:rsidRDefault="002B7DD1" w:rsidP="009B3B81">
            <w:pPr>
              <w:pStyle w:val="ListParagraph"/>
              <w:numPr>
                <w:ilvl w:val="0"/>
                <w:numId w:val="19"/>
              </w:numPr>
              <w:spacing w:after="60"/>
            </w:pPr>
            <w:r w:rsidRPr="00DD114B">
              <w:t xml:space="preserve">can accept high </w:t>
            </w:r>
            <w:r w:rsidR="004254A1">
              <w:t xml:space="preserve">volatility and </w:t>
            </w:r>
            <w:r w:rsidRPr="00DD114B">
              <w:t xml:space="preserve">potential losses (e.g. has the ability to bear up to 6 negative returns over a </w:t>
            </w:r>
            <w:proofErr w:type="gramStart"/>
            <w:r w:rsidRPr="00DD114B">
              <w:t>20 year</w:t>
            </w:r>
            <w:proofErr w:type="gramEnd"/>
            <w:r w:rsidRPr="00DD114B">
              <w:t xml:space="preserve"> period (SRM </w:t>
            </w:r>
            <w:r w:rsidR="008501FB">
              <w:t xml:space="preserve">5 or </w:t>
            </w:r>
            <w:r w:rsidRPr="00DD114B">
              <w:t>6))</w:t>
            </w:r>
            <w:r w:rsidR="009B3B81">
              <w:t>, and</w:t>
            </w:r>
          </w:p>
          <w:p w14:paraId="4F8F7285" w14:textId="15926C05" w:rsidR="002B7DD1" w:rsidRPr="00DD114B" w:rsidRDefault="009B3B81" w:rsidP="002F6392">
            <w:pPr>
              <w:pStyle w:val="ListParagraph"/>
              <w:numPr>
                <w:ilvl w:val="0"/>
                <w:numId w:val="19"/>
              </w:numPr>
              <w:spacing w:after="60"/>
            </w:pPr>
            <w:r>
              <w:t>seeks</w:t>
            </w:r>
            <w:r w:rsidR="002B7DD1" w:rsidRPr="00DD114B">
              <w:t xml:space="preserve"> </w:t>
            </w:r>
            <w:r w:rsidR="004254A1">
              <w:t>high</w:t>
            </w:r>
            <w:r w:rsidR="004254A1" w:rsidRPr="00DD114B">
              <w:t xml:space="preserve"> </w:t>
            </w:r>
            <w:r w:rsidR="002B7DD1" w:rsidRPr="00DD114B">
              <w:t>return</w:t>
            </w:r>
            <w:r w:rsidR="00663C2B">
              <w:t>s (typically over a medium or long timeframe)</w:t>
            </w:r>
            <w:r w:rsidR="002B7DD1" w:rsidRPr="00DD114B">
              <w:t>.</w:t>
            </w:r>
          </w:p>
          <w:p w14:paraId="4D29342E" w14:textId="7D544F2A" w:rsidR="002B7DD1" w:rsidRPr="00DD114B" w:rsidRDefault="002B7DD1" w:rsidP="00BF67A9">
            <w:pPr>
              <w:rPr>
                <w:szCs w:val="24"/>
              </w:rPr>
            </w:pPr>
            <w:r>
              <w:t>The c</w:t>
            </w:r>
            <w:r w:rsidRPr="00DD114B">
              <w:t xml:space="preserve">onsumer typically prefers growth assets </w:t>
            </w:r>
            <w:r w:rsidR="00100664">
              <w:t>(</w:t>
            </w:r>
            <w:r w:rsidR="00187AC6">
              <w:t>for example,</w:t>
            </w:r>
            <w:r w:rsidRPr="00DD114B">
              <w:t xml:space="preserve"> shares</w:t>
            </w:r>
            <w:r w:rsidR="00424261">
              <w:t xml:space="preserve"> and</w:t>
            </w:r>
            <w:r w:rsidRPr="00DD114B">
              <w:t xml:space="preserve"> property</w:t>
            </w:r>
            <w:r w:rsidR="00100664">
              <w:t>)</w:t>
            </w:r>
            <w:r w:rsidR="00424261">
              <w:t>.</w:t>
            </w:r>
          </w:p>
        </w:tc>
      </w:tr>
      <w:tr w:rsidR="00154A9F" w:rsidRPr="00DD114B" w14:paraId="1823B579" w14:textId="77777777" w:rsidTr="00993C7C">
        <w:trPr>
          <w:cantSplit/>
        </w:trPr>
        <w:tc>
          <w:tcPr>
            <w:tcW w:w="4475" w:type="dxa"/>
          </w:tcPr>
          <w:p w14:paraId="0602BC57" w14:textId="6E09DA56" w:rsidR="002B7DD1" w:rsidRPr="00DD114B" w:rsidRDefault="002B7DD1" w:rsidP="002B7DD1">
            <w:pPr>
              <w:spacing w:before="60" w:after="60"/>
              <w:rPr>
                <w:szCs w:val="24"/>
              </w:rPr>
            </w:pPr>
            <w:bookmarkStart w:id="3" w:name="_Hlk64892445"/>
            <w:r w:rsidRPr="00DD114B">
              <w:rPr>
                <w:szCs w:val="24"/>
                <w:lang w:eastAsia="en-AU"/>
              </w:rPr>
              <w:t>Very high</w:t>
            </w:r>
          </w:p>
        </w:tc>
        <w:tc>
          <w:tcPr>
            <w:tcW w:w="10121" w:type="dxa"/>
          </w:tcPr>
          <w:p w14:paraId="2911E066" w14:textId="77777777" w:rsidR="009B3B81" w:rsidRDefault="002B7DD1" w:rsidP="00BF67A9">
            <w:r>
              <w:t>For the relevant part of the consumer’s portfolio, t</w:t>
            </w:r>
            <w:r w:rsidRPr="00DD114B">
              <w:t>he consumer</w:t>
            </w:r>
            <w:r w:rsidR="009B3B81">
              <w:t>:</w:t>
            </w:r>
          </w:p>
          <w:p w14:paraId="069269D3" w14:textId="2275A417" w:rsidR="009B3B81" w:rsidRPr="005302FC" w:rsidRDefault="002B7DD1" w:rsidP="00F35D36">
            <w:pPr>
              <w:pStyle w:val="ListParagraph"/>
              <w:numPr>
                <w:ilvl w:val="0"/>
                <w:numId w:val="19"/>
              </w:numPr>
              <w:spacing w:after="60"/>
            </w:pPr>
            <w:r w:rsidRPr="00DD114B">
              <w:t xml:space="preserve">has a very </w:t>
            </w:r>
            <w:proofErr w:type="gramStart"/>
            <w:r w:rsidRPr="00DD114B">
              <w:t>high risk</w:t>
            </w:r>
            <w:proofErr w:type="gramEnd"/>
            <w:r w:rsidRPr="00DD114B">
              <w:t xml:space="preserve"> appetite</w:t>
            </w:r>
            <w:r w:rsidR="009B3B81">
              <w:t>,</w:t>
            </w:r>
          </w:p>
          <w:p w14:paraId="0E97911D" w14:textId="4D487049" w:rsidR="002B7DD1" w:rsidRPr="005302FC" w:rsidRDefault="002B7DD1" w:rsidP="00F35D36">
            <w:pPr>
              <w:pStyle w:val="ListParagraph"/>
              <w:numPr>
                <w:ilvl w:val="0"/>
                <w:numId w:val="19"/>
              </w:numPr>
              <w:spacing w:after="60"/>
            </w:pPr>
            <w:r w:rsidRPr="00DD114B">
              <w:t xml:space="preserve">can accept </w:t>
            </w:r>
            <w:r w:rsidR="009B3B81">
              <w:t>very high</w:t>
            </w:r>
            <w:r w:rsidR="009B3B81" w:rsidRPr="00DD114B">
              <w:t xml:space="preserve"> </w:t>
            </w:r>
            <w:r w:rsidR="00424261">
              <w:t xml:space="preserve">volatility and </w:t>
            </w:r>
            <w:r w:rsidRPr="00DD114B">
              <w:t xml:space="preserve">potential losses (e.g. has the ability to bear 6 </w:t>
            </w:r>
            <w:r w:rsidR="00C706D4">
              <w:t xml:space="preserve">to 7 </w:t>
            </w:r>
            <w:r w:rsidRPr="00DD114B">
              <w:t xml:space="preserve">negative returns over a </w:t>
            </w:r>
            <w:proofErr w:type="gramStart"/>
            <w:r w:rsidRPr="00DD114B">
              <w:t>20 year</w:t>
            </w:r>
            <w:proofErr w:type="gramEnd"/>
            <w:r w:rsidRPr="00DD114B">
              <w:t xml:space="preserve"> period (SRM </w:t>
            </w:r>
            <w:r w:rsidR="008501FB">
              <w:t xml:space="preserve">6 or </w:t>
            </w:r>
            <w:r w:rsidRPr="00DD114B">
              <w:t>7))</w:t>
            </w:r>
            <w:r w:rsidR="009B3B81">
              <w:t>, and</w:t>
            </w:r>
          </w:p>
          <w:p w14:paraId="0D053BF5" w14:textId="71940C9C" w:rsidR="009B3B81" w:rsidRPr="005302FC" w:rsidRDefault="009B3B81" w:rsidP="00F35D36">
            <w:pPr>
              <w:pStyle w:val="ListParagraph"/>
              <w:numPr>
                <w:ilvl w:val="0"/>
                <w:numId w:val="19"/>
              </w:numPr>
              <w:spacing w:after="60"/>
            </w:pPr>
            <w:r w:rsidRPr="00DD114B">
              <w:t>seeks to maximise returns</w:t>
            </w:r>
            <w:r w:rsidR="004254A1">
              <w:t xml:space="preserve"> (typically over a medium or long timeframe)</w:t>
            </w:r>
            <w:r>
              <w:t>.</w:t>
            </w:r>
          </w:p>
          <w:p w14:paraId="32000ABB" w14:textId="4B3ACCFA" w:rsidR="002B7DD1" w:rsidRPr="00DD114B" w:rsidRDefault="002B7DD1" w:rsidP="00BF67A9">
            <w:pPr>
              <w:rPr>
                <w:szCs w:val="24"/>
              </w:rPr>
            </w:pPr>
            <w:r>
              <w:t>The c</w:t>
            </w:r>
            <w:r w:rsidRPr="00DD114B">
              <w:t xml:space="preserve">onsumer typically prefers </w:t>
            </w:r>
            <w:r>
              <w:t xml:space="preserve">high </w:t>
            </w:r>
            <w:r w:rsidRPr="00DD114B">
              <w:t xml:space="preserve">growth assets </w:t>
            </w:r>
            <w:r w:rsidR="00100664">
              <w:t>(</w:t>
            </w:r>
            <w:r w:rsidRPr="00DD114B">
              <w:t xml:space="preserve">such as </w:t>
            </w:r>
            <w:r>
              <w:t>high conviction portfolios,</w:t>
            </w:r>
            <w:r w:rsidRPr="00DD114B">
              <w:t xml:space="preserve"> </w:t>
            </w:r>
            <w:r>
              <w:t xml:space="preserve">hedge funds, </w:t>
            </w:r>
            <w:r w:rsidRPr="00DD114B">
              <w:t xml:space="preserve">and alternative </w:t>
            </w:r>
            <w:r w:rsidR="00424261">
              <w:t>investments</w:t>
            </w:r>
            <w:r w:rsidR="00100664">
              <w:t>)</w:t>
            </w:r>
            <w:r w:rsidR="00424261">
              <w:t>.</w:t>
            </w:r>
          </w:p>
        </w:tc>
      </w:tr>
      <w:bookmarkEnd w:id="3"/>
      <w:tr w:rsidR="00154A9F" w:rsidRPr="00DD114B" w14:paraId="7BB2B958" w14:textId="77777777" w:rsidTr="00993C7C">
        <w:trPr>
          <w:cantSplit/>
        </w:trPr>
        <w:tc>
          <w:tcPr>
            <w:tcW w:w="4475" w:type="dxa"/>
          </w:tcPr>
          <w:p w14:paraId="0CBE9218" w14:textId="12E00082" w:rsidR="002B7DD1" w:rsidRPr="00DD114B" w:rsidRDefault="00424261" w:rsidP="002B7DD1">
            <w:pPr>
              <w:spacing w:before="60" w:after="60"/>
              <w:rPr>
                <w:szCs w:val="24"/>
                <w:lang w:eastAsia="en-AU"/>
              </w:rPr>
            </w:pPr>
            <w:r>
              <w:rPr>
                <w:szCs w:val="24"/>
                <w:lang w:eastAsia="en-AU"/>
              </w:rPr>
              <w:t>Extreme</w:t>
            </w:r>
            <w:r w:rsidR="00C96707">
              <w:rPr>
                <w:szCs w:val="24"/>
                <w:lang w:eastAsia="en-AU"/>
              </w:rPr>
              <w:t>ly high</w:t>
            </w:r>
          </w:p>
        </w:tc>
        <w:tc>
          <w:tcPr>
            <w:tcW w:w="10121" w:type="dxa"/>
          </w:tcPr>
          <w:p w14:paraId="1F996C8A" w14:textId="77777777" w:rsidR="009B3B81" w:rsidRDefault="002B7DD1" w:rsidP="00BF67A9">
            <w:r>
              <w:t>For the relevant part of the consumer’s portfolio, t</w:t>
            </w:r>
            <w:r w:rsidRPr="00DD114B">
              <w:t>he consumer</w:t>
            </w:r>
            <w:r w:rsidR="009B3B81">
              <w:t>:</w:t>
            </w:r>
          </w:p>
          <w:p w14:paraId="6D03A998" w14:textId="34314629" w:rsidR="009B3B81" w:rsidRPr="005302FC" w:rsidRDefault="002B7DD1" w:rsidP="00F35D36">
            <w:pPr>
              <w:pStyle w:val="ListParagraph"/>
              <w:numPr>
                <w:ilvl w:val="0"/>
                <w:numId w:val="19"/>
              </w:numPr>
              <w:spacing w:after="60"/>
            </w:pPr>
            <w:r w:rsidRPr="00DD114B">
              <w:t xml:space="preserve">has </w:t>
            </w:r>
            <w:r w:rsidR="00424261">
              <w:t>an extreme</w:t>
            </w:r>
            <w:r w:rsidR="00C96707">
              <w:t xml:space="preserve">ly </w:t>
            </w:r>
            <w:proofErr w:type="gramStart"/>
            <w:r w:rsidR="00C96707">
              <w:t>high</w:t>
            </w:r>
            <w:r w:rsidRPr="00DD114B">
              <w:t xml:space="preserve"> risk</w:t>
            </w:r>
            <w:proofErr w:type="gramEnd"/>
            <w:r w:rsidRPr="00DD114B">
              <w:t xml:space="preserve"> appetite,</w:t>
            </w:r>
          </w:p>
          <w:p w14:paraId="41EB160B" w14:textId="7C3505C2" w:rsidR="009B3B81" w:rsidRPr="005302FC" w:rsidRDefault="002B7DD1" w:rsidP="00F35D36">
            <w:pPr>
              <w:pStyle w:val="ListParagraph"/>
              <w:numPr>
                <w:ilvl w:val="0"/>
                <w:numId w:val="19"/>
              </w:numPr>
              <w:spacing w:after="60"/>
            </w:pPr>
            <w:r w:rsidRPr="00DD114B">
              <w:t xml:space="preserve">can accept </w:t>
            </w:r>
            <w:r w:rsidR="00424261">
              <w:t>significant</w:t>
            </w:r>
            <w:r w:rsidR="00424261" w:rsidRPr="00DD114B">
              <w:t xml:space="preserve"> </w:t>
            </w:r>
            <w:r>
              <w:t xml:space="preserve">volatility and </w:t>
            </w:r>
            <w:r w:rsidRPr="00DD114B">
              <w:t>losses</w:t>
            </w:r>
            <w:r w:rsidR="009B3B81">
              <w:t>, and</w:t>
            </w:r>
          </w:p>
          <w:p w14:paraId="306EB40E" w14:textId="76101385" w:rsidR="002B7DD1" w:rsidRPr="005302FC" w:rsidRDefault="009B3B81" w:rsidP="00F35D36">
            <w:pPr>
              <w:pStyle w:val="ListParagraph"/>
              <w:numPr>
                <w:ilvl w:val="0"/>
                <w:numId w:val="19"/>
              </w:numPr>
              <w:spacing w:after="60"/>
            </w:pPr>
            <w:r w:rsidRPr="00DD114B">
              <w:t>seeks to</w:t>
            </w:r>
            <w:r>
              <w:t xml:space="preserve"> obtain accelerated </w:t>
            </w:r>
            <w:r w:rsidRPr="00DD114B">
              <w:t>returns</w:t>
            </w:r>
            <w:r>
              <w:t xml:space="preserve"> (</w:t>
            </w:r>
            <w:r w:rsidR="00663C2B">
              <w:t>potentially</w:t>
            </w:r>
            <w:r>
              <w:t xml:space="preserve"> in a short timeframe).</w:t>
            </w:r>
          </w:p>
          <w:p w14:paraId="05F74F88" w14:textId="525CAB78" w:rsidR="00E4153C" w:rsidRDefault="002B7DD1" w:rsidP="00BF67A9">
            <w:r>
              <w:t>The c</w:t>
            </w:r>
            <w:r w:rsidRPr="00DD114B">
              <w:t xml:space="preserve">onsumer </w:t>
            </w:r>
            <w:r w:rsidR="00424261">
              <w:t>seeks</w:t>
            </w:r>
            <w:r w:rsidRPr="00DD114B">
              <w:t xml:space="preserve"> </w:t>
            </w:r>
            <w:r w:rsidR="00424261">
              <w:t xml:space="preserve">extremely </w:t>
            </w:r>
            <w:r w:rsidR="00C96707">
              <w:t xml:space="preserve">high </w:t>
            </w:r>
            <w:r w:rsidR="00424261">
              <w:t>risk, speculative or complex products</w:t>
            </w:r>
            <w:r w:rsidRPr="00DD114B">
              <w:t xml:space="preserve"> </w:t>
            </w:r>
            <w:r w:rsidR="00424261">
              <w:t xml:space="preserve">which may have features </w:t>
            </w:r>
            <w:r w:rsidRPr="00DD114B">
              <w:t xml:space="preserve">such as </w:t>
            </w:r>
            <w:r w:rsidR="0037356C">
              <w:t xml:space="preserve">significant use of </w:t>
            </w:r>
            <w:r>
              <w:t>derivatives, leverage</w:t>
            </w:r>
            <w:r w:rsidR="00424261">
              <w:t xml:space="preserve"> or</w:t>
            </w:r>
            <w:r w:rsidRPr="00DD114B">
              <w:t xml:space="preserve"> </w:t>
            </w:r>
            <w:r w:rsidR="00424261">
              <w:t xml:space="preserve">short </w:t>
            </w:r>
            <w:r w:rsidR="009B3B81">
              <w:t>positions</w:t>
            </w:r>
            <w:r>
              <w:t xml:space="preserve"> </w:t>
            </w:r>
            <w:r w:rsidR="00424261">
              <w:t>or may be in emerging or niche asset classes (for example, crypto-assets or collectibles).</w:t>
            </w:r>
          </w:p>
        </w:tc>
      </w:tr>
      <w:tr w:rsidR="002B7DD1" w:rsidRPr="00DD114B" w14:paraId="59913009" w14:textId="77777777" w:rsidTr="00993C7C">
        <w:trPr>
          <w:cantSplit/>
        </w:trPr>
        <w:tc>
          <w:tcPr>
            <w:tcW w:w="14596" w:type="dxa"/>
            <w:gridSpan w:val="2"/>
            <w:shd w:val="clear" w:color="auto" w:fill="D6D5DD" w:themeFill="background2"/>
          </w:tcPr>
          <w:p w14:paraId="4F85C2DB" w14:textId="2A0408A4" w:rsidR="002B7DD1" w:rsidRPr="00FF3913" w:rsidRDefault="002B7DD1" w:rsidP="000B2BFB">
            <w:pPr>
              <w:keepNext/>
              <w:spacing w:before="60" w:after="60"/>
              <w:rPr>
                <w:szCs w:val="24"/>
              </w:rPr>
            </w:pPr>
            <w:r w:rsidRPr="00FF3913">
              <w:rPr>
                <w:b/>
                <w:bCs/>
                <w:szCs w:val="24"/>
              </w:rPr>
              <w:lastRenderedPageBreak/>
              <w:t xml:space="preserve">Consumer’s need to </w:t>
            </w:r>
            <w:r w:rsidR="008501FB">
              <w:rPr>
                <w:b/>
                <w:bCs/>
                <w:szCs w:val="24"/>
              </w:rPr>
              <w:t>access capital</w:t>
            </w:r>
          </w:p>
        </w:tc>
      </w:tr>
      <w:tr w:rsidR="002B7DD1" w:rsidRPr="00DD114B" w14:paraId="52DFE06C" w14:textId="77777777" w:rsidTr="00993C7C">
        <w:trPr>
          <w:cantSplit/>
        </w:trPr>
        <w:tc>
          <w:tcPr>
            <w:tcW w:w="14596" w:type="dxa"/>
            <w:gridSpan w:val="2"/>
          </w:tcPr>
          <w:p w14:paraId="579038CC" w14:textId="0494D0B8" w:rsidR="002B7DD1" w:rsidRPr="00087FA5" w:rsidRDefault="008501FB" w:rsidP="002B7DD1">
            <w:pPr>
              <w:spacing w:before="60" w:after="60"/>
              <w:rPr>
                <w:i/>
                <w:iCs/>
                <w:szCs w:val="24"/>
              </w:rPr>
            </w:pPr>
            <w:r>
              <w:rPr>
                <w:szCs w:val="24"/>
              </w:rPr>
              <w:t xml:space="preserve">This consumer attribute addresses the likely </w:t>
            </w:r>
            <w:proofErr w:type="gramStart"/>
            <w:r>
              <w:rPr>
                <w:szCs w:val="24"/>
              </w:rPr>
              <w:t>period of time</w:t>
            </w:r>
            <w:proofErr w:type="gramEnd"/>
            <w:r>
              <w:rPr>
                <w:szCs w:val="24"/>
              </w:rPr>
              <w:t xml:space="preserve"> between the making of a </w:t>
            </w:r>
            <w:r w:rsidR="000B2BFB">
              <w:rPr>
                <w:szCs w:val="24"/>
              </w:rPr>
              <w:t xml:space="preserve">request for </w:t>
            </w:r>
            <w:r>
              <w:rPr>
                <w:szCs w:val="24"/>
              </w:rPr>
              <w:t>redemption</w:t>
            </w:r>
            <w:r w:rsidR="00342896">
              <w:rPr>
                <w:szCs w:val="24"/>
              </w:rPr>
              <w:t>/withdrawal</w:t>
            </w:r>
            <w:r>
              <w:rPr>
                <w:szCs w:val="24"/>
              </w:rPr>
              <w:t xml:space="preserve"> </w:t>
            </w:r>
            <w:r w:rsidR="0003410D">
              <w:rPr>
                <w:szCs w:val="24"/>
              </w:rPr>
              <w:t xml:space="preserve">(or access to </w:t>
            </w:r>
            <w:r w:rsidR="007777B9">
              <w:rPr>
                <w:szCs w:val="24"/>
              </w:rPr>
              <w:t>investment proceeds</w:t>
            </w:r>
            <w:r w:rsidR="0003410D">
              <w:rPr>
                <w:szCs w:val="24"/>
              </w:rPr>
              <w:t xml:space="preserve"> more generally) </w:t>
            </w:r>
            <w:r>
              <w:rPr>
                <w:szCs w:val="24"/>
              </w:rPr>
              <w:t xml:space="preserve">and the receipt of proceeds </w:t>
            </w:r>
            <w:r w:rsidR="0003410D">
              <w:rPr>
                <w:szCs w:val="24"/>
              </w:rPr>
              <w:t xml:space="preserve">from this request </w:t>
            </w:r>
            <w:r>
              <w:rPr>
                <w:szCs w:val="24"/>
              </w:rPr>
              <w:t>under ordinary circumstances</w:t>
            </w:r>
            <w:r w:rsidRPr="00FF3913">
              <w:rPr>
                <w:szCs w:val="24"/>
              </w:rPr>
              <w:t xml:space="preserve">. </w:t>
            </w:r>
            <w:r>
              <w:rPr>
                <w:szCs w:val="24"/>
              </w:rPr>
              <w:t xml:space="preserve">Issuers should consider both the frequency for accepting </w:t>
            </w:r>
            <w:r w:rsidR="00342896">
              <w:rPr>
                <w:szCs w:val="24"/>
              </w:rPr>
              <w:t xml:space="preserve">the </w:t>
            </w:r>
            <w:r>
              <w:rPr>
                <w:szCs w:val="24"/>
              </w:rPr>
              <w:t xml:space="preserve">request and the length of time to accept, process and distribute the proceeds of </w:t>
            </w:r>
            <w:r w:rsidR="00342896">
              <w:rPr>
                <w:szCs w:val="24"/>
              </w:rPr>
              <w:t xml:space="preserve">such </w:t>
            </w:r>
            <w:r>
              <w:rPr>
                <w:szCs w:val="24"/>
              </w:rPr>
              <w:t>a request.</w:t>
            </w:r>
            <w:r w:rsidRPr="00FF3913">
              <w:rPr>
                <w:szCs w:val="24"/>
              </w:rPr>
              <w:t xml:space="preserve"> To the extent that the liquidity of the underlying investments or possible liquidity constraints (e.g. ability to stagger or delay redemptions) could impact this, this is to be taken into consideration in</w:t>
            </w:r>
            <w:r>
              <w:rPr>
                <w:szCs w:val="24"/>
              </w:rPr>
              <w:t xml:space="preserve"> aligning the product to the consumer’s need to access capital</w:t>
            </w:r>
            <w:r w:rsidRPr="00FF3913">
              <w:rPr>
                <w:szCs w:val="24"/>
              </w:rPr>
              <w:t xml:space="preserve">. </w:t>
            </w:r>
            <w:r w:rsidR="00340BAA">
              <w:rPr>
                <w:szCs w:val="24"/>
              </w:rPr>
              <w:t>W</w:t>
            </w:r>
            <w:r w:rsidR="00F53048">
              <w:rPr>
                <w:szCs w:val="24"/>
              </w:rPr>
              <w:t>here a product is held on investment platform</w:t>
            </w:r>
            <w:r w:rsidR="00400446">
              <w:rPr>
                <w:szCs w:val="24"/>
              </w:rPr>
              <w:t>s</w:t>
            </w:r>
            <w:r w:rsidR="00F53048">
              <w:rPr>
                <w:szCs w:val="24"/>
              </w:rPr>
              <w:t>,</w:t>
            </w:r>
            <w:r w:rsidR="003816FC">
              <w:rPr>
                <w:szCs w:val="24"/>
              </w:rPr>
              <w:t xml:space="preserve"> </w:t>
            </w:r>
            <w:r w:rsidR="007871E6">
              <w:rPr>
                <w:szCs w:val="24"/>
              </w:rPr>
              <w:t>distributors also need to factor in the length of time platform</w:t>
            </w:r>
            <w:r w:rsidR="00400446">
              <w:rPr>
                <w:szCs w:val="24"/>
              </w:rPr>
              <w:t>s</w:t>
            </w:r>
            <w:r w:rsidR="007871E6">
              <w:rPr>
                <w:szCs w:val="24"/>
              </w:rPr>
              <w:t xml:space="preserve"> take to process </w:t>
            </w:r>
            <w:r w:rsidR="008E2B42">
              <w:rPr>
                <w:szCs w:val="24"/>
              </w:rPr>
              <w:t xml:space="preserve">requests </w:t>
            </w:r>
            <w:r w:rsidR="00E31F7D">
              <w:rPr>
                <w:szCs w:val="24"/>
              </w:rPr>
              <w:t xml:space="preserve">for redemption </w:t>
            </w:r>
            <w:r w:rsidR="00340BAA">
              <w:rPr>
                <w:szCs w:val="24"/>
              </w:rPr>
              <w:t>for underlying investments.</w:t>
            </w:r>
            <w:r w:rsidR="003E4737">
              <w:rPr>
                <w:szCs w:val="24"/>
              </w:rPr>
              <w:t xml:space="preserve"> Where access to </w:t>
            </w:r>
            <w:r w:rsidR="00291342">
              <w:rPr>
                <w:szCs w:val="24"/>
              </w:rPr>
              <w:t xml:space="preserve">investment </w:t>
            </w:r>
            <w:r w:rsidR="007777B9">
              <w:rPr>
                <w:szCs w:val="24"/>
              </w:rPr>
              <w:t xml:space="preserve">proceeds </w:t>
            </w:r>
            <w:r w:rsidR="00A91F11">
              <w:rPr>
                <w:szCs w:val="24"/>
              </w:rPr>
              <w:t xml:space="preserve">from the product </w:t>
            </w:r>
            <w:r w:rsidR="009F6593">
              <w:rPr>
                <w:szCs w:val="24"/>
              </w:rPr>
              <w:t>is likely to</w:t>
            </w:r>
            <w:r w:rsidR="005868A3">
              <w:rPr>
                <w:szCs w:val="24"/>
              </w:rPr>
              <w:t xml:space="preserve"> occur through </w:t>
            </w:r>
            <w:r w:rsidR="00A91F11">
              <w:rPr>
                <w:szCs w:val="24"/>
              </w:rPr>
              <w:t xml:space="preserve">a </w:t>
            </w:r>
            <w:r w:rsidR="005868A3">
              <w:rPr>
                <w:szCs w:val="24"/>
              </w:rPr>
              <w:t xml:space="preserve">secondary market, the liquidity of the </w:t>
            </w:r>
            <w:r w:rsidR="00A91F11">
              <w:rPr>
                <w:szCs w:val="24"/>
              </w:rPr>
              <w:t xml:space="preserve">market for the </w:t>
            </w:r>
            <w:r w:rsidR="005868A3">
              <w:rPr>
                <w:szCs w:val="24"/>
              </w:rPr>
              <w:t xml:space="preserve">product should be considered. </w:t>
            </w:r>
          </w:p>
        </w:tc>
      </w:tr>
      <w:tr w:rsidR="00F913A9" w:rsidRPr="00DD114B" w14:paraId="51C04FAF" w14:textId="77777777" w:rsidTr="000E7E83">
        <w:trPr>
          <w:cantSplit/>
          <w:trHeight w:val="77"/>
        </w:trPr>
        <w:tc>
          <w:tcPr>
            <w:tcW w:w="14596" w:type="dxa"/>
            <w:gridSpan w:val="2"/>
            <w:shd w:val="clear" w:color="auto" w:fill="D6D5DD" w:themeFill="background2"/>
          </w:tcPr>
          <w:p w14:paraId="1239E2D9" w14:textId="4B062822" w:rsidR="00F913A9" w:rsidRPr="00DD114B" w:rsidRDefault="00F913A9" w:rsidP="000E7E83">
            <w:pPr>
              <w:spacing w:before="60" w:after="60"/>
              <w:rPr>
                <w:szCs w:val="24"/>
              </w:rPr>
            </w:pPr>
            <w:r>
              <w:rPr>
                <w:b/>
                <w:bCs/>
                <w:szCs w:val="24"/>
              </w:rPr>
              <w:t>Consumer’s other objectives</w:t>
            </w:r>
          </w:p>
        </w:tc>
      </w:tr>
      <w:tr w:rsidR="00154A9F" w:rsidRPr="006F08E3" w14:paraId="12E8A090" w14:textId="77777777" w:rsidTr="000E7E83">
        <w:trPr>
          <w:cantSplit/>
          <w:trHeight w:val="77"/>
        </w:trPr>
        <w:tc>
          <w:tcPr>
            <w:tcW w:w="4475" w:type="dxa"/>
          </w:tcPr>
          <w:p w14:paraId="40049913" w14:textId="3F9B408E" w:rsidR="0018057C" w:rsidRPr="0074732B" w:rsidRDefault="00EE6655" w:rsidP="000E7E83">
            <w:pPr>
              <w:spacing w:before="60" w:after="60"/>
              <w:rPr>
                <w:szCs w:val="24"/>
              </w:rPr>
            </w:pPr>
            <w:r w:rsidRPr="0074732B">
              <w:rPr>
                <w:szCs w:val="24"/>
              </w:rPr>
              <w:t>Timely adjustment of portfolio</w:t>
            </w:r>
          </w:p>
        </w:tc>
        <w:tc>
          <w:tcPr>
            <w:tcW w:w="10121" w:type="dxa"/>
          </w:tcPr>
          <w:p w14:paraId="0B714173" w14:textId="1473049E" w:rsidR="0018057C" w:rsidRPr="0074732B" w:rsidRDefault="00EE6655" w:rsidP="000E7E83">
            <w:pPr>
              <w:spacing w:before="60" w:after="60"/>
              <w:rPr>
                <w:szCs w:val="24"/>
              </w:rPr>
            </w:pPr>
            <w:r w:rsidRPr="0074732B">
              <w:rPr>
                <w:szCs w:val="24"/>
              </w:rPr>
              <w:t xml:space="preserve">The consumer seeks a product that enables a directly held portfolio to be </w:t>
            </w:r>
            <w:r w:rsidR="00183C6B" w:rsidRPr="0074732B">
              <w:rPr>
                <w:szCs w:val="24"/>
              </w:rPr>
              <w:t xml:space="preserve">monitored and </w:t>
            </w:r>
            <w:r w:rsidRPr="0074732B">
              <w:rPr>
                <w:szCs w:val="24"/>
              </w:rPr>
              <w:t xml:space="preserve">adjusted in a timely and efficient manner </w:t>
            </w:r>
            <w:r w:rsidR="00FD6073" w:rsidRPr="0074732B">
              <w:rPr>
                <w:szCs w:val="24"/>
              </w:rPr>
              <w:t xml:space="preserve">by </w:t>
            </w:r>
            <w:r w:rsidRPr="0074732B">
              <w:rPr>
                <w:szCs w:val="24"/>
              </w:rPr>
              <w:t>a</w:t>
            </w:r>
            <w:r w:rsidR="00183C6B" w:rsidRPr="0074732B">
              <w:rPr>
                <w:szCs w:val="24"/>
              </w:rPr>
              <w:t xml:space="preserve">n investment </w:t>
            </w:r>
            <w:r w:rsidR="00090DBF" w:rsidRPr="0074732B">
              <w:rPr>
                <w:szCs w:val="24"/>
              </w:rPr>
              <w:t>adviser</w:t>
            </w:r>
            <w:r w:rsidRPr="0074732B">
              <w:rPr>
                <w:szCs w:val="24"/>
              </w:rPr>
              <w:t>.</w:t>
            </w:r>
          </w:p>
        </w:tc>
      </w:tr>
      <w:tr w:rsidR="00154A9F" w:rsidRPr="006F08E3" w14:paraId="46EA980C" w14:textId="77777777" w:rsidTr="000E7E83">
        <w:trPr>
          <w:cantSplit/>
          <w:trHeight w:val="77"/>
        </w:trPr>
        <w:tc>
          <w:tcPr>
            <w:tcW w:w="4475" w:type="dxa"/>
          </w:tcPr>
          <w:p w14:paraId="59BDD6E5" w14:textId="625E9D21" w:rsidR="00F913A9" w:rsidRPr="00DD114B" w:rsidRDefault="004703D4" w:rsidP="000E7E83">
            <w:pPr>
              <w:spacing w:before="60" w:after="60"/>
              <w:rPr>
                <w:szCs w:val="24"/>
              </w:rPr>
            </w:pPr>
            <w:r>
              <w:rPr>
                <w:szCs w:val="24"/>
              </w:rPr>
              <w:t xml:space="preserve">Management </w:t>
            </w:r>
            <w:r w:rsidR="003466A2">
              <w:rPr>
                <w:szCs w:val="24"/>
              </w:rPr>
              <w:t xml:space="preserve">of </w:t>
            </w:r>
            <w:r w:rsidR="007422E3">
              <w:rPr>
                <w:szCs w:val="24"/>
              </w:rPr>
              <w:t>tax position</w:t>
            </w:r>
          </w:p>
        </w:tc>
        <w:tc>
          <w:tcPr>
            <w:tcW w:w="10121" w:type="dxa"/>
          </w:tcPr>
          <w:p w14:paraId="62EA05BA" w14:textId="09405D32" w:rsidR="00F913A9" w:rsidRPr="006F08E3" w:rsidRDefault="003466A2" w:rsidP="000E7E83">
            <w:pPr>
              <w:spacing w:before="60" w:after="60"/>
              <w:rPr>
                <w:i/>
                <w:iCs/>
                <w:szCs w:val="24"/>
              </w:rPr>
            </w:pPr>
            <w:r>
              <w:rPr>
                <w:szCs w:val="24"/>
              </w:rPr>
              <w:t xml:space="preserve">The consumer seeks </w:t>
            </w:r>
            <w:r w:rsidR="00853612">
              <w:rPr>
                <w:szCs w:val="24"/>
              </w:rPr>
              <w:t xml:space="preserve">a product </w:t>
            </w:r>
            <w:r w:rsidR="00890FB0">
              <w:rPr>
                <w:szCs w:val="24"/>
              </w:rPr>
              <w:t xml:space="preserve">that </w:t>
            </w:r>
            <w:r w:rsidR="00853612">
              <w:rPr>
                <w:szCs w:val="24"/>
              </w:rPr>
              <w:t>enable</w:t>
            </w:r>
            <w:r w:rsidR="00890FB0">
              <w:rPr>
                <w:szCs w:val="24"/>
              </w:rPr>
              <w:t>s</w:t>
            </w:r>
            <w:r w:rsidR="00853612">
              <w:rPr>
                <w:szCs w:val="24"/>
              </w:rPr>
              <w:t xml:space="preserve"> the tax position of the consumer to be</w:t>
            </w:r>
            <w:r w:rsidR="00314DED">
              <w:rPr>
                <w:szCs w:val="24"/>
              </w:rPr>
              <w:t xml:space="preserve"> </w:t>
            </w:r>
            <w:r w:rsidR="00A75415">
              <w:rPr>
                <w:szCs w:val="24"/>
              </w:rPr>
              <w:t xml:space="preserve">optimised or actively </w:t>
            </w:r>
            <w:r w:rsidR="00314DED">
              <w:rPr>
                <w:szCs w:val="24"/>
              </w:rPr>
              <w:t>managed</w:t>
            </w:r>
            <w:r w:rsidR="00F913A9">
              <w:rPr>
                <w:szCs w:val="24"/>
              </w:rPr>
              <w:t>.</w:t>
            </w:r>
            <w:r w:rsidR="00314DED">
              <w:rPr>
                <w:szCs w:val="24"/>
              </w:rPr>
              <w:t xml:space="preserve"> This could for example include </w:t>
            </w:r>
            <w:r w:rsidR="00250C5E">
              <w:rPr>
                <w:szCs w:val="24"/>
              </w:rPr>
              <w:t>t</w:t>
            </w:r>
            <w:r w:rsidR="00A75415" w:rsidRPr="00A75415">
              <w:rPr>
                <w:szCs w:val="24"/>
              </w:rPr>
              <w:t>he selective reali</w:t>
            </w:r>
            <w:r w:rsidR="00A75415">
              <w:rPr>
                <w:szCs w:val="24"/>
              </w:rPr>
              <w:t>s</w:t>
            </w:r>
            <w:r w:rsidR="00A75415" w:rsidRPr="00A75415">
              <w:rPr>
                <w:szCs w:val="24"/>
              </w:rPr>
              <w:t>ation of gains and losses i</w:t>
            </w:r>
            <w:r w:rsidR="00A75415">
              <w:rPr>
                <w:szCs w:val="24"/>
              </w:rPr>
              <w:t xml:space="preserve">n a portfolio </w:t>
            </w:r>
            <w:r w:rsidR="007A23F3">
              <w:rPr>
                <w:szCs w:val="24"/>
              </w:rPr>
              <w:t>to reduce capital gains tax (CGT) liabilities</w:t>
            </w:r>
            <w:r w:rsidR="00250C5E">
              <w:rPr>
                <w:szCs w:val="24"/>
              </w:rPr>
              <w:t xml:space="preserve">, and the </w:t>
            </w:r>
            <w:r w:rsidR="001609F9">
              <w:rPr>
                <w:szCs w:val="24"/>
              </w:rPr>
              <w:t>quarantining of the consumer’s tax position from the tax position of other investors in the same product</w:t>
            </w:r>
            <w:r w:rsidR="007A23F3">
              <w:rPr>
                <w:szCs w:val="24"/>
              </w:rPr>
              <w:t>.</w:t>
            </w:r>
          </w:p>
        </w:tc>
      </w:tr>
      <w:tr w:rsidR="00154A9F" w:rsidRPr="006F08E3" w14:paraId="4B849E70" w14:textId="77777777" w:rsidTr="000E7E83">
        <w:trPr>
          <w:cantSplit/>
          <w:trHeight w:val="77"/>
        </w:trPr>
        <w:tc>
          <w:tcPr>
            <w:tcW w:w="4475" w:type="dxa"/>
          </w:tcPr>
          <w:p w14:paraId="70267A2B" w14:textId="7AA5F3D2" w:rsidR="00777AE8" w:rsidRDefault="002B5DAA" w:rsidP="000E7E83">
            <w:pPr>
              <w:spacing w:before="60" w:after="60"/>
              <w:rPr>
                <w:szCs w:val="24"/>
              </w:rPr>
            </w:pPr>
            <w:r>
              <w:rPr>
                <w:szCs w:val="24"/>
              </w:rPr>
              <w:t>Visibility</w:t>
            </w:r>
            <w:r w:rsidR="00F87C72">
              <w:rPr>
                <w:szCs w:val="24"/>
              </w:rPr>
              <w:t xml:space="preserve"> of </w:t>
            </w:r>
            <w:r w:rsidR="00DB1245">
              <w:rPr>
                <w:szCs w:val="24"/>
              </w:rPr>
              <w:t xml:space="preserve">investments in </w:t>
            </w:r>
            <w:r w:rsidR="00F87C72">
              <w:rPr>
                <w:szCs w:val="24"/>
              </w:rPr>
              <w:t>portfolio</w:t>
            </w:r>
          </w:p>
        </w:tc>
        <w:tc>
          <w:tcPr>
            <w:tcW w:w="10121" w:type="dxa"/>
          </w:tcPr>
          <w:p w14:paraId="0F29A3FB" w14:textId="27E5F018" w:rsidR="00777AE8" w:rsidRDefault="002D6E73" w:rsidP="000E7E83">
            <w:pPr>
              <w:spacing w:before="60" w:after="60"/>
              <w:rPr>
                <w:szCs w:val="24"/>
              </w:rPr>
            </w:pPr>
            <w:r>
              <w:rPr>
                <w:szCs w:val="24"/>
              </w:rPr>
              <w:t xml:space="preserve">The consumer seeks a product </w:t>
            </w:r>
            <w:r w:rsidR="00890FB0">
              <w:rPr>
                <w:szCs w:val="24"/>
              </w:rPr>
              <w:t xml:space="preserve">that </w:t>
            </w:r>
            <w:r w:rsidR="002B5DAA">
              <w:rPr>
                <w:szCs w:val="24"/>
              </w:rPr>
              <w:t>provide</w:t>
            </w:r>
            <w:r w:rsidR="00890FB0">
              <w:rPr>
                <w:szCs w:val="24"/>
              </w:rPr>
              <w:t>s</w:t>
            </w:r>
            <w:r w:rsidR="002B5DAA">
              <w:rPr>
                <w:szCs w:val="24"/>
              </w:rPr>
              <w:t xml:space="preserve"> </w:t>
            </w:r>
            <w:r w:rsidR="008E5998">
              <w:rPr>
                <w:szCs w:val="24"/>
              </w:rPr>
              <w:t xml:space="preserve">the consumer </w:t>
            </w:r>
            <w:r w:rsidR="002B5DAA">
              <w:rPr>
                <w:szCs w:val="24"/>
              </w:rPr>
              <w:t xml:space="preserve">with visibility of </w:t>
            </w:r>
            <w:r w:rsidR="009B19C0">
              <w:rPr>
                <w:szCs w:val="24"/>
              </w:rPr>
              <w:t xml:space="preserve">the </w:t>
            </w:r>
            <w:r w:rsidR="00282EF5">
              <w:rPr>
                <w:szCs w:val="24"/>
              </w:rPr>
              <w:t xml:space="preserve">investments </w:t>
            </w:r>
            <w:r w:rsidR="009B19C0">
              <w:rPr>
                <w:szCs w:val="24"/>
              </w:rPr>
              <w:t xml:space="preserve">in the </w:t>
            </w:r>
            <w:r w:rsidR="00BD766E">
              <w:rPr>
                <w:szCs w:val="24"/>
              </w:rPr>
              <w:t>portfolio</w:t>
            </w:r>
            <w:r w:rsidR="009B19C0">
              <w:rPr>
                <w:szCs w:val="24"/>
              </w:rPr>
              <w:t>.</w:t>
            </w:r>
          </w:p>
        </w:tc>
      </w:tr>
      <w:tr w:rsidR="00154A9F" w:rsidRPr="006F08E3" w14:paraId="701A2898" w14:textId="77777777" w:rsidTr="000E7E83">
        <w:trPr>
          <w:cantSplit/>
          <w:trHeight w:val="77"/>
        </w:trPr>
        <w:tc>
          <w:tcPr>
            <w:tcW w:w="4475" w:type="dxa"/>
          </w:tcPr>
          <w:p w14:paraId="75247BC4" w14:textId="17E4DE0C" w:rsidR="00777AE8" w:rsidRDefault="002D554F" w:rsidP="000E7E83">
            <w:pPr>
              <w:spacing w:before="60" w:after="60"/>
              <w:rPr>
                <w:szCs w:val="24"/>
              </w:rPr>
            </w:pPr>
            <w:r>
              <w:rPr>
                <w:szCs w:val="24"/>
              </w:rPr>
              <w:t>Customisation of portfolio</w:t>
            </w:r>
          </w:p>
        </w:tc>
        <w:tc>
          <w:tcPr>
            <w:tcW w:w="10121" w:type="dxa"/>
          </w:tcPr>
          <w:p w14:paraId="13AD080A" w14:textId="7B2EF31D" w:rsidR="00777AE8" w:rsidRDefault="002D554F" w:rsidP="000E7E83">
            <w:pPr>
              <w:spacing w:before="60" w:after="60"/>
              <w:rPr>
                <w:szCs w:val="24"/>
              </w:rPr>
            </w:pPr>
            <w:r>
              <w:rPr>
                <w:szCs w:val="24"/>
              </w:rPr>
              <w:t xml:space="preserve">The consumer seeks a product </w:t>
            </w:r>
            <w:r w:rsidR="00890FB0">
              <w:rPr>
                <w:szCs w:val="24"/>
              </w:rPr>
              <w:t xml:space="preserve">that </w:t>
            </w:r>
            <w:r w:rsidR="00D91983">
              <w:rPr>
                <w:szCs w:val="24"/>
              </w:rPr>
              <w:t>provide</w:t>
            </w:r>
            <w:r w:rsidR="00890FB0">
              <w:rPr>
                <w:szCs w:val="24"/>
              </w:rPr>
              <w:t>s</w:t>
            </w:r>
            <w:r>
              <w:rPr>
                <w:szCs w:val="24"/>
              </w:rPr>
              <w:t xml:space="preserve"> </w:t>
            </w:r>
            <w:r w:rsidR="00D91983">
              <w:rPr>
                <w:szCs w:val="24"/>
              </w:rPr>
              <w:t xml:space="preserve">the flexibility </w:t>
            </w:r>
            <w:r>
              <w:rPr>
                <w:szCs w:val="24"/>
              </w:rPr>
              <w:t xml:space="preserve">to </w:t>
            </w:r>
            <w:r w:rsidR="00676E7F">
              <w:rPr>
                <w:szCs w:val="24"/>
              </w:rPr>
              <w:t xml:space="preserve">add or remove investments from the </w:t>
            </w:r>
            <w:r w:rsidR="00BA0BB0">
              <w:rPr>
                <w:szCs w:val="24"/>
              </w:rPr>
              <w:t>portfolio</w:t>
            </w:r>
            <w:r w:rsidR="00ED46A3">
              <w:rPr>
                <w:szCs w:val="24"/>
              </w:rPr>
              <w:t>. The customer</w:t>
            </w:r>
            <w:r w:rsidR="006C12AB">
              <w:rPr>
                <w:szCs w:val="24"/>
              </w:rPr>
              <w:t xml:space="preserve"> or adviser</w:t>
            </w:r>
            <w:r w:rsidR="00ED46A3">
              <w:rPr>
                <w:szCs w:val="24"/>
              </w:rPr>
              <w:t xml:space="preserve"> may </w:t>
            </w:r>
            <w:r w:rsidR="00FB2D99">
              <w:rPr>
                <w:szCs w:val="24"/>
              </w:rPr>
              <w:t xml:space="preserve">include or exclude investments </w:t>
            </w:r>
            <w:r w:rsidR="001E31A4">
              <w:rPr>
                <w:szCs w:val="24"/>
              </w:rPr>
              <w:t xml:space="preserve">(or categories of investment) </w:t>
            </w:r>
            <w:r w:rsidR="008C3DA9">
              <w:rPr>
                <w:szCs w:val="24"/>
              </w:rPr>
              <w:t xml:space="preserve">for </w:t>
            </w:r>
            <w:r w:rsidR="008667B4">
              <w:rPr>
                <w:szCs w:val="24"/>
              </w:rPr>
              <w:t xml:space="preserve">example </w:t>
            </w:r>
            <w:r w:rsidR="008705C2">
              <w:rPr>
                <w:szCs w:val="24"/>
              </w:rPr>
              <w:t>to implement</w:t>
            </w:r>
            <w:r w:rsidR="00FB2D99">
              <w:rPr>
                <w:szCs w:val="24"/>
              </w:rPr>
              <w:t xml:space="preserve"> ESG </w:t>
            </w:r>
            <w:r w:rsidR="008705C2">
              <w:rPr>
                <w:szCs w:val="24"/>
              </w:rPr>
              <w:t>filtering, for</w:t>
            </w:r>
            <w:r w:rsidR="001E31A4">
              <w:rPr>
                <w:szCs w:val="24"/>
              </w:rPr>
              <w:t xml:space="preserve"> tax reasons</w:t>
            </w:r>
            <w:r w:rsidR="00E23482">
              <w:rPr>
                <w:szCs w:val="24"/>
              </w:rPr>
              <w:t xml:space="preserve">, </w:t>
            </w:r>
            <w:r w:rsidR="00544A93">
              <w:rPr>
                <w:szCs w:val="24"/>
              </w:rPr>
              <w:t>for changing the regularity of income</w:t>
            </w:r>
            <w:r w:rsidR="00E23482">
              <w:rPr>
                <w:szCs w:val="24"/>
              </w:rPr>
              <w:t xml:space="preserve">, </w:t>
            </w:r>
            <w:r w:rsidR="008D7464">
              <w:rPr>
                <w:szCs w:val="24"/>
              </w:rPr>
              <w:t>or to accommodate existing investments.</w:t>
            </w:r>
          </w:p>
        </w:tc>
      </w:tr>
      <w:tr w:rsidR="00154A9F" w:rsidRPr="006F08E3" w14:paraId="464E0E5E" w14:textId="77777777" w:rsidTr="000E7E83">
        <w:trPr>
          <w:cantSplit/>
          <w:trHeight w:val="77"/>
        </w:trPr>
        <w:tc>
          <w:tcPr>
            <w:tcW w:w="4475" w:type="dxa"/>
          </w:tcPr>
          <w:p w14:paraId="755E2189" w14:textId="77777777" w:rsidR="00777AE8" w:rsidRDefault="00CE3223" w:rsidP="000E7E83">
            <w:pPr>
              <w:spacing w:before="60" w:after="60"/>
              <w:rPr>
                <w:szCs w:val="24"/>
              </w:rPr>
            </w:pPr>
            <w:r>
              <w:rPr>
                <w:szCs w:val="24"/>
              </w:rPr>
              <w:t>Transfer of existing investments into portfolio</w:t>
            </w:r>
          </w:p>
          <w:p w14:paraId="3236B2A8" w14:textId="77777777" w:rsidR="0074732B" w:rsidRPr="0074732B" w:rsidRDefault="0074732B" w:rsidP="0074732B">
            <w:pPr>
              <w:rPr>
                <w:szCs w:val="24"/>
              </w:rPr>
            </w:pPr>
          </w:p>
          <w:p w14:paraId="381BD9BF" w14:textId="77777777" w:rsidR="0074732B" w:rsidRPr="0074732B" w:rsidRDefault="0074732B" w:rsidP="0074732B">
            <w:pPr>
              <w:rPr>
                <w:szCs w:val="24"/>
              </w:rPr>
            </w:pPr>
          </w:p>
          <w:p w14:paraId="24432359" w14:textId="77777777" w:rsidR="0074732B" w:rsidRPr="0074732B" w:rsidRDefault="0074732B" w:rsidP="0074732B">
            <w:pPr>
              <w:rPr>
                <w:szCs w:val="24"/>
              </w:rPr>
            </w:pPr>
          </w:p>
          <w:p w14:paraId="7C19621A" w14:textId="77777777" w:rsidR="0074732B" w:rsidRPr="0074732B" w:rsidRDefault="0074732B" w:rsidP="0074732B">
            <w:pPr>
              <w:rPr>
                <w:szCs w:val="24"/>
              </w:rPr>
            </w:pPr>
          </w:p>
          <w:p w14:paraId="3E7A8A72" w14:textId="77777777" w:rsidR="0074732B" w:rsidRPr="0074732B" w:rsidRDefault="0074732B" w:rsidP="0074732B">
            <w:pPr>
              <w:rPr>
                <w:szCs w:val="24"/>
              </w:rPr>
            </w:pPr>
          </w:p>
          <w:p w14:paraId="649F643B" w14:textId="77777777" w:rsidR="0074732B" w:rsidRPr="0074732B" w:rsidRDefault="0074732B" w:rsidP="0074732B">
            <w:pPr>
              <w:rPr>
                <w:szCs w:val="24"/>
              </w:rPr>
            </w:pPr>
          </w:p>
          <w:p w14:paraId="74439F95" w14:textId="77777777" w:rsidR="0074732B" w:rsidRPr="0074732B" w:rsidRDefault="0074732B" w:rsidP="0074732B">
            <w:pPr>
              <w:rPr>
                <w:szCs w:val="24"/>
              </w:rPr>
            </w:pPr>
          </w:p>
          <w:p w14:paraId="095846DB" w14:textId="77777777" w:rsidR="0074732B" w:rsidRPr="0074732B" w:rsidRDefault="0074732B" w:rsidP="0074732B">
            <w:pPr>
              <w:rPr>
                <w:szCs w:val="24"/>
              </w:rPr>
            </w:pPr>
          </w:p>
          <w:p w14:paraId="1C60EE9D" w14:textId="6EF44A28" w:rsidR="0074732B" w:rsidRPr="0074732B" w:rsidRDefault="0074732B" w:rsidP="0074732B">
            <w:pPr>
              <w:jc w:val="center"/>
              <w:rPr>
                <w:szCs w:val="24"/>
              </w:rPr>
            </w:pPr>
          </w:p>
        </w:tc>
        <w:tc>
          <w:tcPr>
            <w:tcW w:w="10121" w:type="dxa"/>
          </w:tcPr>
          <w:p w14:paraId="4DAECF28" w14:textId="2E4445FD" w:rsidR="00777AE8" w:rsidRDefault="00CE3223" w:rsidP="000E7E83">
            <w:pPr>
              <w:spacing w:before="60" w:after="60"/>
              <w:rPr>
                <w:szCs w:val="24"/>
              </w:rPr>
            </w:pPr>
            <w:r>
              <w:rPr>
                <w:szCs w:val="24"/>
              </w:rPr>
              <w:t xml:space="preserve">The consumer seeks a product </w:t>
            </w:r>
            <w:r w:rsidR="00890FB0">
              <w:rPr>
                <w:szCs w:val="24"/>
              </w:rPr>
              <w:t xml:space="preserve">that </w:t>
            </w:r>
            <w:r w:rsidR="009613C2">
              <w:rPr>
                <w:szCs w:val="24"/>
              </w:rPr>
              <w:t>permit</w:t>
            </w:r>
            <w:r w:rsidR="00890FB0">
              <w:rPr>
                <w:szCs w:val="24"/>
              </w:rPr>
              <w:t>s</w:t>
            </w:r>
            <w:r w:rsidR="009613C2">
              <w:rPr>
                <w:szCs w:val="24"/>
              </w:rPr>
              <w:t xml:space="preserve"> existing investments to be </w:t>
            </w:r>
            <w:r w:rsidR="00362879">
              <w:rPr>
                <w:i/>
                <w:iCs/>
                <w:szCs w:val="24"/>
              </w:rPr>
              <w:t xml:space="preserve">in specie </w:t>
            </w:r>
            <w:r w:rsidR="009613C2">
              <w:rPr>
                <w:szCs w:val="24"/>
              </w:rPr>
              <w:t>transferred into the product</w:t>
            </w:r>
            <w:r w:rsidR="00557063">
              <w:rPr>
                <w:szCs w:val="24"/>
              </w:rPr>
              <w:t xml:space="preserve">, </w:t>
            </w:r>
            <w:r w:rsidR="00383CA0">
              <w:rPr>
                <w:szCs w:val="24"/>
              </w:rPr>
              <w:t>with the retention of direct ownership</w:t>
            </w:r>
            <w:r w:rsidR="00C1284C">
              <w:rPr>
                <w:szCs w:val="24"/>
              </w:rPr>
              <w:t>. The</w:t>
            </w:r>
            <w:r w:rsidR="007D4133">
              <w:rPr>
                <w:szCs w:val="24"/>
              </w:rPr>
              <w:t>se prior</w:t>
            </w:r>
            <w:r w:rsidR="00C1284C">
              <w:rPr>
                <w:szCs w:val="24"/>
              </w:rPr>
              <w:t xml:space="preserve"> investments would then be managed in</w:t>
            </w:r>
            <w:r w:rsidR="007D4133">
              <w:rPr>
                <w:szCs w:val="24"/>
              </w:rPr>
              <w:t>side</w:t>
            </w:r>
            <w:r w:rsidR="00C1284C">
              <w:rPr>
                <w:szCs w:val="24"/>
              </w:rPr>
              <w:t xml:space="preserve"> the product</w:t>
            </w:r>
            <w:r w:rsidR="00362879">
              <w:rPr>
                <w:szCs w:val="24"/>
              </w:rPr>
              <w:t xml:space="preserve"> in accord with </w:t>
            </w:r>
            <w:r w:rsidR="001700F7">
              <w:rPr>
                <w:szCs w:val="24"/>
              </w:rPr>
              <w:t>the management of the whole managed account</w:t>
            </w:r>
            <w:r w:rsidR="007D4133">
              <w:rPr>
                <w:szCs w:val="24"/>
              </w:rPr>
              <w:t xml:space="preserve">. The consumer may seek this </w:t>
            </w:r>
            <w:r w:rsidR="004C2AB8">
              <w:rPr>
                <w:szCs w:val="24"/>
              </w:rPr>
              <w:t>option to reduce tax</w:t>
            </w:r>
            <w:r w:rsidR="00C857BF">
              <w:rPr>
                <w:szCs w:val="24"/>
              </w:rPr>
              <w:t>,</w:t>
            </w:r>
            <w:r w:rsidR="004C2AB8">
              <w:rPr>
                <w:szCs w:val="24"/>
              </w:rPr>
              <w:t xml:space="preserve"> </w:t>
            </w:r>
            <w:r w:rsidR="00C857BF">
              <w:rPr>
                <w:szCs w:val="24"/>
              </w:rPr>
              <w:t xml:space="preserve">brokerage and other transaction </w:t>
            </w:r>
            <w:r w:rsidR="004C2AB8">
              <w:rPr>
                <w:szCs w:val="24"/>
              </w:rPr>
              <w:t>costs.</w:t>
            </w:r>
          </w:p>
        </w:tc>
      </w:tr>
      <w:tr w:rsidR="002B7DD1" w:rsidRPr="00DD114B" w14:paraId="1143F674" w14:textId="77777777" w:rsidTr="00993C7C">
        <w:trPr>
          <w:cantSplit/>
        </w:trPr>
        <w:tc>
          <w:tcPr>
            <w:tcW w:w="14596" w:type="dxa"/>
            <w:gridSpan w:val="2"/>
            <w:shd w:val="clear" w:color="auto" w:fill="BFBFBF" w:themeFill="background1" w:themeFillShade="BF"/>
          </w:tcPr>
          <w:p w14:paraId="7F022B4C" w14:textId="639FE600" w:rsidR="002B7DD1" w:rsidRPr="00DD114B" w:rsidRDefault="002B7DD1" w:rsidP="006F08E3">
            <w:pPr>
              <w:keepNext/>
              <w:spacing w:before="60" w:after="60"/>
              <w:rPr>
                <w:szCs w:val="24"/>
              </w:rPr>
            </w:pPr>
            <w:r>
              <w:rPr>
                <w:b/>
                <w:bCs/>
                <w:szCs w:val="24"/>
              </w:rPr>
              <w:lastRenderedPageBreak/>
              <w:t>Distributor Reporting</w:t>
            </w:r>
          </w:p>
        </w:tc>
      </w:tr>
      <w:tr w:rsidR="00154A9F" w:rsidRPr="00DD114B" w14:paraId="44A8B286" w14:textId="77777777" w:rsidTr="00993C7C">
        <w:trPr>
          <w:cantSplit/>
        </w:trPr>
        <w:tc>
          <w:tcPr>
            <w:tcW w:w="4475" w:type="dxa"/>
          </w:tcPr>
          <w:p w14:paraId="1C80EC24" w14:textId="2E3B7AD8" w:rsidR="002B7DD1" w:rsidRPr="00DD114B" w:rsidRDefault="002B7DD1" w:rsidP="002B7DD1">
            <w:pPr>
              <w:spacing w:before="60" w:after="60"/>
              <w:rPr>
                <w:szCs w:val="24"/>
              </w:rPr>
            </w:pPr>
            <w:r w:rsidRPr="00556773">
              <w:rPr>
                <w:lang w:eastAsia="en-AU"/>
              </w:rPr>
              <w:t>Significan</w:t>
            </w:r>
            <w:r w:rsidR="0023288A">
              <w:rPr>
                <w:lang w:eastAsia="en-AU"/>
              </w:rPr>
              <w:t xml:space="preserve">t </w:t>
            </w:r>
            <w:r>
              <w:rPr>
                <w:lang w:eastAsia="en-AU"/>
              </w:rPr>
              <w:t>d</w:t>
            </w:r>
            <w:r w:rsidRPr="00556773">
              <w:rPr>
                <w:lang w:eastAsia="en-AU"/>
              </w:rPr>
              <w:t>ealing</w:t>
            </w:r>
            <w:r>
              <w:rPr>
                <w:lang w:eastAsia="en-AU"/>
              </w:rPr>
              <w:t>s</w:t>
            </w:r>
          </w:p>
        </w:tc>
        <w:tc>
          <w:tcPr>
            <w:tcW w:w="10121" w:type="dxa"/>
          </w:tcPr>
          <w:p w14:paraId="534F5D57" w14:textId="08999ACC" w:rsidR="002B7DD1" w:rsidRPr="00556773" w:rsidRDefault="002B7DD1" w:rsidP="002B7DD1">
            <w:pPr>
              <w:spacing w:before="60" w:after="60"/>
              <w:rPr>
                <w:szCs w:val="24"/>
              </w:rPr>
            </w:pPr>
            <w:r w:rsidRPr="00556773">
              <w:rPr>
                <w:szCs w:val="24"/>
              </w:rPr>
              <w:t xml:space="preserve">Section 994F(6) of the Act requires distributors to notify </w:t>
            </w:r>
            <w:r>
              <w:rPr>
                <w:szCs w:val="24"/>
              </w:rPr>
              <w:t>the issuer</w:t>
            </w:r>
            <w:r w:rsidRPr="00556773">
              <w:rPr>
                <w:szCs w:val="24"/>
              </w:rPr>
              <w:t xml:space="preserve"> if they become aware of a significant dealing in the product that is not consistent with the TMD. Neither the Act nor ASIC defines when a dealing is ‘significant’ and distributors have discretion to apply its ordinary meaning.</w:t>
            </w:r>
          </w:p>
          <w:p w14:paraId="26BCB0A5" w14:textId="759265BC" w:rsidR="002B7DD1" w:rsidRPr="00556773" w:rsidRDefault="002B7DD1" w:rsidP="002B7DD1">
            <w:pPr>
              <w:spacing w:before="60" w:after="60"/>
              <w:rPr>
                <w:szCs w:val="24"/>
              </w:rPr>
            </w:pPr>
            <w:r>
              <w:rPr>
                <w:szCs w:val="24"/>
              </w:rPr>
              <w:t>The issuer</w:t>
            </w:r>
            <w:r w:rsidRPr="00556773">
              <w:rPr>
                <w:szCs w:val="24"/>
              </w:rPr>
              <w:t xml:space="preserve"> will rely on notifications of significant dealings to monitor and review the product, this TMD, and its distribution strategy, and to meet its own obligation to report significant dealings to ASIC.</w:t>
            </w:r>
          </w:p>
          <w:p w14:paraId="2FD1674F" w14:textId="77777777" w:rsidR="002B7DD1" w:rsidRPr="00556773" w:rsidRDefault="002B7DD1" w:rsidP="002B7DD1">
            <w:pPr>
              <w:spacing w:before="60" w:after="60"/>
              <w:rPr>
                <w:szCs w:val="24"/>
              </w:rPr>
            </w:pPr>
            <w:r w:rsidRPr="00556773">
              <w:rPr>
                <w:szCs w:val="24"/>
              </w:rPr>
              <w:t>Dealings outside this TMD may be significant because:</w:t>
            </w:r>
          </w:p>
          <w:p w14:paraId="0F75127A" w14:textId="264B8A91" w:rsidR="002B7DD1" w:rsidRPr="00556773" w:rsidRDefault="002B7DD1" w:rsidP="002B7DD1">
            <w:pPr>
              <w:pStyle w:val="ListParagraph"/>
              <w:numPr>
                <w:ilvl w:val="0"/>
                <w:numId w:val="10"/>
              </w:numPr>
              <w:spacing w:before="60" w:after="60" w:line="259" w:lineRule="auto"/>
              <w:rPr>
                <w:szCs w:val="24"/>
              </w:rPr>
            </w:pPr>
            <w:r w:rsidRPr="00556773">
              <w:rPr>
                <w:szCs w:val="24"/>
              </w:rPr>
              <w:t xml:space="preserve">they represent a material proportion of the overall distribution conduct carried out by the distributor in </w:t>
            </w:r>
            <w:r>
              <w:rPr>
                <w:szCs w:val="24"/>
              </w:rPr>
              <w:t>relation to</w:t>
            </w:r>
            <w:r w:rsidRPr="00556773">
              <w:rPr>
                <w:szCs w:val="24"/>
              </w:rPr>
              <w:t xml:space="preserve"> the product, or</w:t>
            </w:r>
          </w:p>
          <w:p w14:paraId="19527E75" w14:textId="77777777" w:rsidR="002B7DD1" w:rsidRPr="00556773" w:rsidRDefault="002B7DD1" w:rsidP="002B7DD1">
            <w:pPr>
              <w:pStyle w:val="ListParagraph"/>
              <w:numPr>
                <w:ilvl w:val="0"/>
                <w:numId w:val="10"/>
              </w:numPr>
              <w:spacing w:before="60" w:after="60" w:line="259" w:lineRule="auto"/>
              <w:rPr>
                <w:szCs w:val="24"/>
              </w:rPr>
            </w:pPr>
            <w:r w:rsidRPr="00556773">
              <w:rPr>
                <w:szCs w:val="24"/>
              </w:rPr>
              <w:t>they constitute an individual transaction which has resulted in, or will or is likely to result in, significant detriment to the consumer (or class of consumer).</w:t>
            </w:r>
          </w:p>
          <w:p w14:paraId="0CCA0175" w14:textId="77777777" w:rsidR="002B7DD1" w:rsidRPr="00556773" w:rsidRDefault="002B7DD1" w:rsidP="002B7DD1">
            <w:pPr>
              <w:spacing w:before="60" w:after="60"/>
              <w:rPr>
                <w:szCs w:val="24"/>
              </w:rPr>
            </w:pPr>
            <w:r w:rsidRPr="00556773">
              <w:rPr>
                <w:szCs w:val="24"/>
              </w:rPr>
              <w:t>In each case, the distributor should have regard to:</w:t>
            </w:r>
          </w:p>
          <w:p w14:paraId="3CA6ACC3" w14:textId="77777777" w:rsidR="002B7DD1" w:rsidRPr="00556773" w:rsidRDefault="002B7DD1" w:rsidP="002B7DD1">
            <w:pPr>
              <w:pStyle w:val="ListParagraph"/>
              <w:numPr>
                <w:ilvl w:val="0"/>
                <w:numId w:val="11"/>
              </w:numPr>
              <w:spacing w:before="60" w:after="60" w:line="259" w:lineRule="auto"/>
              <w:rPr>
                <w:szCs w:val="24"/>
              </w:rPr>
            </w:pPr>
            <w:r w:rsidRPr="00556773">
              <w:rPr>
                <w:szCs w:val="24"/>
              </w:rPr>
              <w:t>the nature and risk profile of the product (which may be indicated by the product’s risk rating or withdrawal timeframes),</w:t>
            </w:r>
          </w:p>
          <w:p w14:paraId="613E84B6" w14:textId="77777777" w:rsidR="002B7DD1" w:rsidRPr="00556773" w:rsidRDefault="002B7DD1" w:rsidP="002B7DD1">
            <w:pPr>
              <w:pStyle w:val="ListParagraph"/>
              <w:numPr>
                <w:ilvl w:val="0"/>
                <w:numId w:val="11"/>
              </w:numPr>
              <w:spacing w:before="60" w:after="60" w:line="259" w:lineRule="auto"/>
              <w:rPr>
                <w:szCs w:val="24"/>
              </w:rPr>
            </w:pPr>
            <w:r w:rsidRPr="00556773">
              <w:rPr>
                <w:szCs w:val="24"/>
              </w:rPr>
              <w:t>the actual or potential harm to a consumer (which may be indicated by the value of the consumer’s investment, their intended product use or their ability to bear loss), and</w:t>
            </w:r>
          </w:p>
          <w:p w14:paraId="36762C16" w14:textId="4353E486" w:rsidR="002B7DD1" w:rsidRPr="00556773" w:rsidRDefault="002B7DD1" w:rsidP="002B7DD1">
            <w:pPr>
              <w:pStyle w:val="ListParagraph"/>
              <w:numPr>
                <w:ilvl w:val="0"/>
                <w:numId w:val="11"/>
              </w:numPr>
              <w:spacing w:before="60" w:after="60" w:line="259" w:lineRule="auto"/>
              <w:rPr>
                <w:szCs w:val="24"/>
              </w:rPr>
            </w:pPr>
            <w:r w:rsidRPr="00556773">
              <w:rPr>
                <w:szCs w:val="24"/>
              </w:rPr>
              <w:t>the nature and extent of the inconsistency of distribution with the TMD (which may be indicated by the number of red</w:t>
            </w:r>
            <w:r w:rsidR="003757C6">
              <w:rPr>
                <w:szCs w:val="24"/>
              </w:rPr>
              <w:t xml:space="preserve"> and/or amber</w:t>
            </w:r>
            <w:r w:rsidRPr="00556773">
              <w:rPr>
                <w:szCs w:val="24"/>
              </w:rPr>
              <w:t xml:space="preserve"> ratings attributed to the consumer).</w:t>
            </w:r>
          </w:p>
          <w:p w14:paraId="2CA28CEB" w14:textId="48A62EFA" w:rsidR="002B7DD1" w:rsidRDefault="002B7DD1" w:rsidP="002B7DD1">
            <w:pPr>
              <w:spacing w:before="60" w:after="60"/>
              <w:rPr>
                <w:szCs w:val="24"/>
              </w:rPr>
            </w:pPr>
            <w:r w:rsidRPr="00556773">
              <w:rPr>
                <w:szCs w:val="24"/>
              </w:rPr>
              <w:t xml:space="preserve">Objectively, a distributor may consider a dealing </w:t>
            </w:r>
            <w:r>
              <w:rPr>
                <w:szCs w:val="24"/>
              </w:rPr>
              <w:t xml:space="preserve">(or group of dealings) </w:t>
            </w:r>
            <w:r w:rsidRPr="00556773">
              <w:rPr>
                <w:szCs w:val="24"/>
              </w:rPr>
              <w:t>outside the TMD to be significant if:</w:t>
            </w:r>
          </w:p>
          <w:p w14:paraId="289556D9" w14:textId="3C9D13E1" w:rsidR="002B7DD1" w:rsidRDefault="002B7DD1" w:rsidP="002B7DD1">
            <w:pPr>
              <w:pStyle w:val="ListParagraph"/>
              <w:numPr>
                <w:ilvl w:val="0"/>
                <w:numId w:val="13"/>
              </w:numPr>
              <w:spacing w:before="60" w:after="60"/>
              <w:rPr>
                <w:szCs w:val="24"/>
              </w:rPr>
            </w:pPr>
            <w:r w:rsidRPr="00556773">
              <w:rPr>
                <w:szCs w:val="24"/>
              </w:rPr>
              <w:t xml:space="preserve">it constitutes more than half of </w:t>
            </w:r>
            <w:r>
              <w:rPr>
                <w:szCs w:val="24"/>
              </w:rPr>
              <w:t>the distributor’s</w:t>
            </w:r>
            <w:r w:rsidRPr="00556773">
              <w:rPr>
                <w:szCs w:val="24"/>
              </w:rPr>
              <w:t xml:space="preserve"> total</w:t>
            </w:r>
            <w:r>
              <w:rPr>
                <w:szCs w:val="24"/>
              </w:rPr>
              <w:t xml:space="preserve"> retail product</w:t>
            </w:r>
            <w:r w:rsidRPr="00556773">
              <w:rPr>
                <w:szCs w:val="24"/>
              </w:rPr>
              <w:t xml:space="preserve"> distribution conduct in relation to the product over the </w:t>
            </w:r>
            <w:r w:rsidR="00424261">
              <w:rPr>
                <w:szCs w:val="24"/>
              </w:rPr>
              <w:t>quarter</w:t>
            </w:r>
            <w:r w:rsidRPr="00556773">
              <w:rPr>
                <w:szCs w:val="24"/>
              </w:rPr>
              <w:t>,</w:t>
            </w:r>
          </w:p>
          <w:p w14:paraId="1C4054FB" w14:textId="22362F83" w:rsidR="002B7DD1" w:rsidRDefault="002B7DD1" w:rsidP="002B7DD1">
            <w:pPr>
              <w:pStyle w:val="ListParagraph"/>
              <w:numPr>
                <w:ilvl w:val="0"/>
                <w:numId w:val="13"/>
              </w:numPr>
              <w:spacing w:before="60" w:after="60"/>
              <w:rPr>
                <w:szCs w:val="24"/>
              </w:rPr>
            </w:pPr>
            <w:r w:rsidRPr="00E827E6">
              <w:rPr>
                <w:szCs w:val="24"/>
              </w:rPr>
              <w:t>the consumer’s intended product use is</w:t>
            </w:r>
            <w:r w:rsidR="003A71D1">
              <w:rPr>
                <w:i/>
                <w:iCs/>
                <w:szCs w:val="24"/>
              </w:rPr>
              <w:t xml:space="preserve"> </w:t>
            </w:r>
            <w:r w:rsidR="003A71D1" w:rsidRPr="003E6BD9">
              <w:rPr>
                <w:i/>
                <w:iCs/>
                <w:szCs w:val="24"/>
              </w:rPr>
              <w:t>solution</w:t>
            </w:r>
            <w:r w:rsidR="00737C67" w:rsidRPr="003E6BD9">
              <w:rPr>
                <w:i/>
                <w:iCs/>
                <w:szCs w:val="24"/>
              </w:rPr>
              <w:t>/standalone</w:t>
            </w:r>
            <w:r w:rsidRPr="00E827E6">
              <w:rPr>
                <w:szCs w:val="24"/>
              </w:rPr>
              <w:t>,</w:t>
            </w:r>
            <w:r>
              <w:rPr>
                <w:szCs w:val="24"/>
              </w:rPr>
              <w:t xml:space="preserve"> </w:t>
            </w:r>
          </w:p>
          <w:p w14:paraId="18DEA465" w14:textId="770936BA" w:rsidR="002B7DD1" w:rsidRDefault="002B7DD1" w:rsidP="002B7DD1">
            <w:pPr>
              <w:pStyle w:val="ListParagraph"/>
              <w:numPr>
                <w:ilvl w:val="0"/>
                <w:numId w:val="13"/>
              </w:numPr>
              <w:spacing w:before="60" w:after="60"/>
              <w:rPr>
                <w:szCs w:val="24"/>
              </w:rPr>
            </w:pPr>
            <w:r w:rsidRPr="00E827E6">
              <w:rPr>
                <w:szCs w:val="24"/>
              </w:rPr>
              <w:t xml:space="preserve">the consumer’s intended product use </w:t>
            </w:r>
            <w:r w:rsidRPr="00424261">
              <w:rPr>
                <w:szCs w:val="24"/>
              </w:rPr>
              <w:t>is</w:t>
            </w:r>
            <w:r w:rsidRPr="00E827E6">
              <w:rPr>
                <w:szCs w:val="24"/>
              </w:rPr>
              <w:t xml:space="preserve"> </w:t>
            </w:r>
            <w:r w:rsidR="00BB400B">
              <w:rPr>
                <w:i/>
                <w:iCs/>
                <w:szCs w:val="24"/>
              </w:rPr>
              <w:t xml:space="preserve">core component </w:t>
            </w:r>
            <w:r w:rsidR="00424261">
              <w:rPr>
                <w:szCs w:val="24"/>
              </w:rPr>
              <w:t>or higher</w:t>
            </w:r>
            <w:r w:rsidRPr="00E827E6">
              <w:rPr>
                <w:szCs w:val="24"/>
              </w:rPr>
              <w:t xml:space="preserve"> and the consumer’s risk</w:t>
            </w:r>
            <w:r w:rsidR="00424261">
              <w:rPr>
                <w:szCs w:val="24"/>
              </w:rPr>
              <w:t>/</w:t>
            </w:r>
            <w:r w:rsidRPr="00E827E6">
              <w:rPr>
                <w:szCs w:val="24"/>
              </w:rPr>
              <w:t xml:space="preserve">return profile is </w:t>
            </w:r>
            <w:r w:rsidR="00424261" w:rsidRPr="003E6BD9">
              <w:rPr>
                <w:i/>
                <w:iCs/>
                <w:szCs w:val="24"/>
              </w:rPr>
              <w:t>l</w:t>
            </w:r>
            <w:r w:rsidRPr="003E6BD9">
              <w:rPr>
                <w:i/>
                <w:iCs/>
                <w:szCs w:val="24"/>
              </w:rPr>
              <w:t>ow</w:t>
            </w:r>
            <w:r w:rsidR="00424261">
              <w:rPr>
                <w:szCs w:val="24"/>
              </w:rPr>
              <w:t>, or</w:t>
            </w:r>
          </w:p>
          <w:p w14:paraId="18EFDAC7" w14:textId="718B5F2E" w:rsidR="002B7DD1" w:rsidRPr="004F1EAE" w:rsidRDefault="00424261" w:rsidP="002F6392">
            <w:pPr>
              <w:pStyle w:val="ListParagraph"/>
              <w:numPr>
                <w:ilvl w:val="0"/>
                <w:numId w:val="13"/>
              </w:numPr>
              <w:spacing w:before="60" w:after="60"/>
              <w:rPr>
                <w:szCs w:val="24"/>
              </w:rPr>
            </w:pPr>
            <w:r>
              <w:rPr>
                <w:szCs w:val="24"/>
              </w:rPr>
              <w:t xml:space="preserve">the relevant product has </w:t>
            </w:r>
            <w:r w:rsidR="008501FB">
              <w:rPr>
                <w:szCs w:val="24"/>
              </w:rPr>
              <w:t xml:space="preserve">a </w:t>
            </w:r>
            <w:r>
              <w:rPr>
                <w:szCs w:val="24"/>
              </w:rPr>
              <w:t xml:space="preserve">green rating for consumers seeking </w:t>
            </w:r>
            <w:r w:rsidRPr="003E6BD9">
              <w:rPr>
                <w:i/>
                <w:iCs/>
                <w:szCs w:val="24"/>
              </w:rPr>
              <w:t>extreme</w:t>
            </w:r>
            <w:r w:rsidR="001F1C04" w:rsidRPr="003E6BD9">
              <w:rPr>
                <w:i/>
                <w:iCs/>
                <w:szCs w:val="24"/>
              </w:rPr>
              <w:t>ly high</w:t>
            </w:r>
            <w:r>
              <w:rPr>
                <w:szCs w:val="24"/>
              </w:rPr>
              <w:t xml:space="preserve"> risk/return.</w:t>
            </w:r>
          </w:p>
        </w:tc>
      </w:tr>
    </w:tbl>
    <w:p w14:paraId="7897A844" w14:textId="4C5A48AA" w:rsidR="00E103DD" w:rsidRPr="00BF67A9" w:rsidRDefault="00E103DD" w:rsidP="00B21876"/>
    <w:p w14:paraId="3EA285CA" w14:textId="4713447F" w:rsidR="00E103DD" w:rsidRPr="00BF67A9" w:rsidRDefault="00E103DD"/>
    <w:sectPr w:rsidR="00E103DD" w:rsidRPr="00BF67A9" w:rsidSect="0033724B">
      <w:footerReference w:type="default" r:id="rId18"/>
      <w:pgSz w:w="16838" w:h="11906" w:orient="landscape" w:code="9"/>
      <w:pgMar w:top="720" w:right="720" w:bottom="72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106D" w14:textId="77777777" w:rsidR="00CD04CA" w:rsidRDefault="00CD04CA">
      <w:r>
        <w:separator/>
      </w:r>
    </w:p>
  </w:endnote>
  <w:endnote w:type="continuationSeparator" w:id="0">
    <w:p w14:paraId="1AFAFAEC" w14:textId="77777777" w:rsidR="00CD04CA" w:rsidRDefault="00CD04CA">
      <w:r>
        <w:continuationSeparator/>
      </w:r>
    </w:p>
  </w:endnote>
  <w:endnote w:type="continuationNotice" w:id="1">
    <w:p w14:paraId="21D5B498" w14:textId="77777777" w:rsidR="00CD04CA" w:rsidRDefault="00CD04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CBE37BD2-E5EE-4151-847F-9F30A9D9BD09}"/>
    <w:embedBold r:id="rId2" w:fontKey="{BB73B050-A0C6-40AA-A772-97C272C5E37D}"/>
    <w:embedItalic r:id="rId3" w:fontKey="{BFEF8259-3094-4539-B6D3-13CFBB48F2DD}"/>
    <w:embedBoldItalic r:id="rId4" w:fontKey="{D7BC02A3-2D69-466E-B11E-AA692234A1CE}"/>
  </w:font>
  <w:font w:name="BLK Fort">
    <w:altName w:val="Calibri"/>
    <w:charset w:val="00"/>
    <w:family w:val="swiss"/>
    <w:pitch w:val="variable"/>
    <w:sig w:usb0="00000007" w:usb1="10000001" w:usb2="00000000" w:usb3="00000000" w:csb0="00000093" w:csb1="00000000"/>
    <w:embedRegular r:id="rId5" w:fontKey="{39F96509-4A42-4E11-BF2A-BE728A11AFF8}"/>
    <w:embedBold r:id="rId6" w:fontKey="{8F608433-1D67-4400-9C58-4F4DC59C802F}"/>
    <w:embedItalic r:id="rId7" w:fontKey="{41EE3F70-FE02-4CBE-B987-43D78A8A33C8}"/>
  </w:font>
  <w:font w:name="Cambria">
    <w:panose1 w:val="02040503050406030204"/>
    <w:charset w:val="00"/>
    <w:family w:val="roman"/>
    <w:pitch w:val="variable"/>
    <w:sig w:usb0="E00006FF" w:usb1="420024FF" w:usb2="02000000" w:usb3="00000000" w:csb0="0000019F" w:csb1="00000000"/>
    <w:embedBold r:id="rId8" w:fontKey="{57D62997-FF63-4790-845E-AE96EBC6F476}"/>
    <w:embedBoldItalic r:id="rId9" w:fontKey="{9CE6D07C-8FFD-40FC-A377-29B2FE62BC66}"/>
  </w:font>
  <w:font w:name="Segoe UI">
    <w:panose1 w:val="020B0502040204020203"/>
    <w:charset w:val="00"/>
    <w:family w:val="swiss"/>
    <w:pitch w:val="variable"/>
    <w:sig w:usb0="E4002EFF" w:usb1="C000E47F" w:usb2="00000009" w:usb3="00000000" w:csb0="000001FF" w:csb1="00000000"/>
    <w:embedRegular r:id="rId10" w:fontKey="{44CA224C-AA0D-421E-98E3-2E9F606F7A13}"/>
  </w:font>
  <w:font w:name="BLK Fort Extrabold">
    <w:altName w:val="Cambria"/>
    <w:charset w:val="00"/>
    <w:family w:val="swiss"/>
    <w:pitch w:val="variable"/>
    <w:sig w:usb0="00000007" w:usb1="10000001" w:usb2="00000000" w:usb3="00000000" w:csb0="00000093" w:csb1="00000000"/>
  </w:font>
  <w:font w:name="Vrinda">
    <w:panose1 w:val="00000400000000000000"/>
    <w:charset w:val="00"/>
    <w:family w:val="swiss"/>
    <w:pitch w:val="variable"/>
    <w:sig w:usb0="00010003" w:usb1="00000000" w:usb2="00000000" w:usb3="00000000" w:csb0="00000001" w:csb1="00000000"/>
    <w:embedRegular r:id="rId11" w:fontKey="{822F172C-6788-456A-907C-65404133EE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E59A" w14:textId="179E3807" w:rsidR="004A46D4" w:rsidRDefault="002C0B17" w:rsidP="00CA0E15">
    <w:pPr>
      <w:pStyle w:val="Footer"/>
      <w:tabs>
        <w:tab w:val="clear" w:pos="4320"/>
        <w:tab w:val="clear" w:pos="8640"/>
        <w:tab w:val="center" w:pos="7230"/>
        <w:tab w:val="right" w:pos="14601"/>
      </w:tabs>
    </w:pPr>
    <w:r>
      <w:t>Version</w:t>
    </w:r>
    <w:r w:rsidR="00AE7FD5">
      <w:t xml:space="preserve"> </w:t>
    </w:r>
    <w:r w:rsidR="008E4895">
      <w:t>3</w:t>
    </w:r>
    <w:r>
      <w:t>.0 – released</w:t>
    </w:r>
    <w:r w:rsidR="00014E65">
      <w:t xml:space="preserve"> </w:t>
    </w:r>
    <w:r w:rsidR="008E4895">
      <w:t xml:space="preserve">January </w:t>
    </w:r>
    <w:r w:rsidR="00361118">
      <w:t>202</w:t>
    </w:r>
    <w:r w:rsidR="008E4895">
      <w:t>5</w:t>
    </w:r>
    <w:r w:rsidR="004A46D4">
      <w:tab/>
    </w:r>
    <w:r w:rsidR="00CA0E15" w:rsidRPr="006A333E">
      <w:rPr>
        <w:i/>
        <w:iCs/>
      </w:rPr>
      <w:t xml:space="preserve">© </w:t>
    </w:r>
    <w:r w:rsidR="008E4895">
      <w:rPr>
        <w:i/>
        <w:iCs/>
      </w:rPr>
      <w:t>2025</w:t>
    </w:r>
    <w:r w:rsidR="008E4895" w:rsidRPr="006A333E">
      <w:rPr>
        <w:i/>
        <w:iCs/>
      </w:rPr>
      <w:t xml:space="preserve"> </w:t>
    </w:r>
    <w:r w:rsidR="00CA0E15" w:rsidRPr="006A333E">
      <w:rPr>
        <w:i/>
        <w:iCs/>
      </w:rPr>
      <w:t>Financial Services Council Limited ABN 82 080 744 163</w:t>
    </w:r>
    <w:r w:rsidR="00CA0E15">
      <w:rPr>
        <w:i/>
        <w:iCs/>
      </w:rPr>
      <w:tab/>
    </w:r>
    <w:r w:rsidR="004A46D4">
      <w:t xml:space="preserve">Page </w:t>
    </w:r>
    <w:r w:rsidR="004A46D4">
      <w:fldChar w:fldCharType="begin"/>
    </w:r>
    <w:r w:rsidR="004A46D4">
      <w:instrText xml:space="preserve"> PAGE   \* MERGEFORMAT </w:instrText>
    </w:r>
    <w:r w:rsidR="004A46D4">
      <w:fldChar w:fldCharType="separate"/>
    </w:r>
    <w:r w:rsidR="004A46D4">
      <w:rPr>
        <w:noProof/>
      </w:rPr>
      <w:t>1</w:t>
    </w:r>
    <w:r w:rsidR="004A46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6E7F" w14:textId="77777777" w:rsidR="00CD04CA" w:rsidRDefault="00CD04CA">
      <w:r>
        <w:separator/>
      </w:r>
    </w:p>
  </w:footnote>
  <w:footnote w:type="continuationSeparator" w:id="0">
    <w:p w14:paraId="16D38BF5" w14:textId="77777777" w:rsidR="00CD04CA" w:rsidRDefault="00CD04CA">
      <w:r>
        <w:continuationSeparator/>
      </w:r>
    </w:p>
  </w:footnote>
  <w:footnote w:type="continuationNotice" w:id="1">
    <w:p w14:paraId="2309C863" w14:textId="77777777" w:rsidR="00CD04CA" w:rsidRDefault="00CD04CA"/>
  </w:footnote>
  <w:footnote w:id="2">
    <w:p w14:paraId="64CF9C78" w14:textId="0FDE507B" w:rsidR="00E313FD" w:rsidRPr="00CB5167" w:rsidRDefault="00E313FD">
      <w:pPr>
        <w:pStyle w:val="FootnoteText"/>
        <w:rPr>
          <w:lang w:val="en-US"/>
        </w:rPr>
      </w:pPr>
      <w:r>
        <w:rPr>
          <w:rStyle w:val="FootnoteReference"/>
        </w:rPr>
        <w:footnoteRef/>
      </w:r>
      <w:r>
        <w:t xml:space="preserve"> </w:t>
      </w:r>
      <w:r w:rsidR="008E4895">
        <w:rPr>
          <w:lang w:val="en-US"/>
        </w:rPr>
        <w:t>ASIC has published other reports and media releases</w:t>
      </w:r>
      <w:r w:rsidR="008E4895" w:rsidDel="00AE287A">
        <w:rPr>
          <w:lang w:val="en-US"/>
        </w:rPr>
        <w:t xml:space="preserve"> </w:t>
      </w:r>
      <w:r w:rsidR="008E4895">
        <w:rPr>
          <w:lang w:val="en-US"/>
        </w:rPr>
        <w:t xml:space="preserve">relevant to DDO. See also </w:t>
      </w:r>
      <w:r w:rsidR="008E4895">
        <w:t>Australian Securities and Investments Commission v Firstmac Limited [2024] FCA 737 which provides further guidance on among other matters the obligation to take “reasonable steps”.</w:t>
      </w:r>
    </w:p>
  </w:footnote>
  <w:footnote w:id="3">
    <w:p w14:paraId="52A60E1F" w14:textId="19DFD4A6" w:rsidR="000958EE" w:rsidRPr="00CB5167" w:rsidRDefault="000958EE">
      <w:pPr>
        <w:pStyle w:val="FootnoteText"/>
        <w:rPr>
          <w:lang w:val="en-US"/>
        </w:rPr>
      </w:pPr>
      <w:r>
        <w:rPr>
          <w:rStyle w:val="FootnoteReference"/>
        </w:rPr>
        <w:footnoteRef/>
      </w:r>
      <w:r>
        <w:t xml:space="preserve"> </w:t>
      </w:r>
      <w:r w:rsidR="00560B9C">
        <w:rPr>
          <w:lang w:val="en-US"/>
        </w:rPr>
        <w:t>In September 2024 ASIC</w:t>
      </w:r>
      <w:r w:rsidR="00560B9C">
        <w:t xml:space="preserve"> </w:t>
      </w:r>
      <w:r w:rsidR="00560B9C">
        <w:rPr>
          <w:lang w:val="en-US"/>
        </w:rPr>
        <w:t>amended RG 274 to remove its statement that</w:t>
      </w:r>
      <w:r w:rsidR="00560B9C" w:rsidRPr="00F103C2">
        <w:rPr>
          <w:lang w:val="en-US"/>
        </w:rPr>
        <w:t xml:space="preserve"> the TMD </w:t>
      </w:r>
      <w:r w:rsidR="00560B9C">
        <w:rPr>
          <w:lang w:val="en-US"/>
        </w:rPr>
        <w:t>“</w:t>
      </w:r>
      <w:r w:rsidR="00560B9C" w:rsidRPr="00E52101">
        <w:rPr>
          <w:i/>
          <w:iCs/>
          <w:lang w:val="en-US"/>
        </w:rPr>
        <w:t xml:space="preserve">must </w:t>
      </w:r>
      <w:r w:rsidR="00560B9C">
        <w:rPr>
          <w:i/>
          <w:iCs/>
          <w:lang w:val="en-US"/>
        </w:rPr>
        <w:t xml:space="preserve">include” </w:t>
      </w:r>
      <w:r w:rsidR="00560B9C" w:rsidRPr="00F103C2">
        <w:rPr>
          <w:lang w:val="en-US"/>
        </w:rPr>
        <w:t>sufficient information to reasonably conclude that</w:t>
      </w:r>
      <w:r w:rsidR="00560B9C">
        <w:rPr>
          <w:lang w:val="en-US"/>
        </w:rPr>
        <w:t xml:space="preserve"> </w:t>
      </w:r>
      <w:r w:rsidR="00560B9C" w:rsidRPr="00F103C2">
        <w:rPr>
          <w:lang w:val="en-US"/>
        </w:rPr>
        <w:t>the product, including its key attributes, is likely to be consistent with the likely objectives, financial situation and needs of consumers in the target market</w:t>
      </w:r>
      <w:r w:rsidR="00560B9C">
        <w:rPr>
          <w:lang w:val="en-US"/>
        </w:rPr>
        <w:t xml:space="preserve">  in order </w:t>
      </w:r>
      <w:r w:rsidR="00560B9C" w:rsidRPr="00F103C2">
        <w:rPr>
          <w:lang w:val="en-US"/>
        </w:rPr>
        <w:t>to satisfy the appropriateness requirement</w:t>
      </w:r>
      <w:r w:rsidR="00560B9C">
        <w:rPr>
          <w:lang w:val="en-US"/>
        </w:rPr>
        <w:t>. The amended RG 274 states that Issuers are “</w:t>
      </w:r>
      <w:r w:rsidR="00560B9C" w:rsidRPr="00C1216C">
        <w:rPr>
          <w:i/>
          <w:lang w:val="en-US"/>
        </w:rPr>
        <w:t>encouraged</w:t>
      </w:r>
      <w:r w:rsidR="00560B9C">
        <w:rPr>
          <w:lang w:val="en-US"/>
        </w:rPr>
        <w:t xml:space="preserve">” to explain in the TMD </w:t>
      </w:r>
      <w:bookmarkStart w:id="2" w:name="_Hlk181109338"/>
      <w:r w:rsidR="00560B9C">
        <w:rPr>
          <w:lang w:val="en-US"/>
        </w:rPr>
        <w:t xml:space="preserve">why the product, including its key attributes, is likely to be consistent with the likely objectives, financial situation and needs of consumers in the target market </w:t>
      </w:r>
      <w:bookmarkEnd w:id="2"/>
      <w:r w:rsidR="00560B9C">
        <w:rPr>
          <w:lang w:val="en-US"/>
        </w:rPr>
        <w:t>(see RG274.69). Issuers may choose to include such explanations in this Column 3</w:t>
      </w:r>
    </w:p>
  </w:footnote>
  <w:footnote w:id="4">
    <w:p w14:paraId="6B58241E" w14:textId="18BB46E8" w:rsidR="00AA2478" w:rsidRPr="002A5D71" w:rsidRDefault="00AA2478">
      <w:pPr>
        <w:pStyle w:val="FootnoteText"/>
        <w:rPr>
          <w:lang w:val="en-US"/>
        </w:rPr>
      </w:pPr>
      <w:r>
        <w:rPr>
          <w:rStyle w:val="FootnoteReference"/>
        </w:rPr>
        <w:footnoteRef/>
      </w:r>
      <w:r>
        <w:t xml:space="preserve"> </w:t>
      </w:r>
      <w:r w:rsidR="00C94E04" w:rsidRPr="00C94E04">
        <w:t>In September 2024 ASIC amended RG 274 to remove its statement that the TMD “must state” why the distribution conditions will make it more likely that the consumers who acquire the product are in the target market.  The amended RG 274 states that Issuers are “encouraged” to explain in the TMD the distribution conditions will make it more likely that the consumers who acquire the product are in the target market (see RG274.97). Issuers may choose to include such explanations in this Column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E0A2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1D4"/>
    <w:multiLevelType w:val="hybridMultilevel"/>
    <w:tmpl w:val="BF00D6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B3A6171"/>
    <w:multiLevelType w:val="hybridMultilevel"/>
    <w:tmpl w:val="9D763A90"/>
    <w:lvl w:ilvl="0" w:tplc="2662C06A">
      <w:start w:val="1"/>
      <w:numFmt w:val="bullet"/>
      <w:lvlText w:val=""/>
      <w:lvlJc w:val="left"/>
      <w:pPr>
        <w:tabs>
          <w:tab w:val="num" w:pos="180"/>
        </w:tabs>
        <w:ind w:left="180" w:hanging="180"/>
      </w:pPr>
      <w:rPr>
        <w:rFonts w:ascii="Symbol" w:hAnsi="Symbol" w:hint="default"/>
        <w:strike w:val="0"/>
        <w:dstrike w:val="0"/>
        <w:color w:val="255282"/>
        <w:sz w:val="18"/>
      </w:rPr>
    </w:lvl>
    <w:lvl w:ilvl="1" w:tplc="53988646" w:tentative="1">
      <w:start w:val="1"/>
      <w:numFmt w:val="bullet"/>
      <w:lvlText w:val="o"/>
      <w:lvlJc w:val="left"/>
      <w:pPr>
        <w:tabs>
          <w:tab w:val="num" w:pos="1440"/>
        </w:tabs>
        <w:ind w:left="1440" w:hanging="360"/>
      </w:pPr>
      <w:rPr>
        <w:rFonts w:ascii="Courier New" w:hAnsi="Courier New" w:hint="default"/>
      </w:rPr>
    </w:lvl>
    <w:lvl w:ilvl="2" w:tplc="8B085CFE" w:tentative="1">
      <w:start w:val="1"/>
      <w:numFmt w:val="bullet"/>
      <w:lvlText w:val=""/>
      <w:lvlJc w:val="left"/>
      <w:pPr>
        <w:tabs>
          <w:tab w:val="num" w:pos="2160"/>
        </w:tabs>
        <w:ind w:left="2160" w:hanging="360"/>
      </w:pPr>
      <w:rPr>
        <w:rFonts w:ascii="Wingdings" w:hAnsi="Wingdings" w:hint="default"/>
      </w:rPr>
    </w:lvl>
    <w:lvl w:ilvl="3" w:tplc="FEA00D40" w:tentative="1">
      <w:start w:val="1"/>
      <w:numFmt w:val="bullet"/>
      <w:lvlText w:val=""/>
      <w:lvlJc w:val="left"/>
      <w:pPr>
        <w:tabs>
          <w:tab w:val="num" w:pos="2880"/>
        </w:tabs>
        <w:ind w:left="2880" w:hanging="360"/>
      </w:pPr>
      <w:rPr>
        <w:rFonts w:ascii="Symbol" w:hAnsi="Symbol" w:hint="default"/>
      </w:rPr>
    </w:lvl>
    <w:lvl w:ilvl="4" w:tplc="BFFA5ACC" w:tentative="1">
      <w:start w:val="1"/>
      <w:numFmt w:val="bullet"/>
      <w:lvlText w:val="o"/>
      <w:lvlJc w:val="left"/>
      <w:pPr>
        <w:tabs>
          <w:tab w:val="num" w:pos="3600"/>
        </w:tabs>
        <w:ind w:left="3600" w:hanging="360"/>
      </w:pPr>
      <w:rPr>
        <w:rFonts w:ascii="Courier New" w:hAnsi="Courier New" w:hint="default"/>
      </w:rPr>
    </w:lvl>
    <w:lvl w:ilvl="5" w:tplc="C5EC9F3C" w:tentative="1">
      <w:start w:val="1"/>
      <w:numFmt w:val="bullet"/>
      <w:lvlText w:val=""/>
      <w:lvlJc w:val="left"/>
      <w:pPr>
        <w:tabs>
          <w:tab w:val="num" w:pos="4320"/>
        </w:tabs>
        <w:ind w:left="4320" w:hanging="360"/>
      </w:pPr>
      <w:rPr>
        <w:rFonts w:ascii="Wingdings" w:hAnsi="Wingdings" w:hint="default"/>
      </w:rPr>
    </w:lvl>
    <w:lvl w:ilvl="6" w:tplc="42C04B3A" w:tentative="1">
      <w:start w:val="1"/>
      <w:numFmt w:val="bullet"/>
      <w:lvlText w:val=""/>
      <w:lvlJc w:val="left"/>
      <w:pPr>
        <w:tabs>
          <w:tab w:val="num" w:pos="5040"/>
        </w:tabs>
        <w:ind w:left="5040" w:hanging="360"/>
      </w:pPr>
      <w:rPr>
        <w:rFonts w:ascii="Symbol" w:hAnsi="Symbol" w:hint="default"/>
      </w:rPr>
    </w:lvl>
    <w:lvl w:ilvl="7" w:tplc="4CD05916" w:tentative="1">
      <w:start w:val="1"/>
      <w:numFmt w:val="bullet"/>
      <w:lvlText w:val="o"/>
      <w:lvlJc w:val="left"/>
      <w:pPr>
        <w:tabs>
          <w:tab w:val="num" w:pos="5760"/>
        </w:tabs>
        <w:ind w:left="5760" w:hanging="360"/>
      </w:pPr>
      <w:rPr>
        <w:rFonts w:ascii="Courier New" w:hAnsi="Courier New" w:hint="default"/>
      </w:rPr>
    </w:lvl>
    <w:lvl w:ilvl="8" w:tplc="265E6F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05163"/>
    <w:multiLevelType w:val="hybridMultilevel"/>
    <w:tmpl w:val="1270C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786E67"/>
    <w:multiLevelType w:val="hybridMultilevel"/>
    <w:tmpl w:val="264EDA7E"/>
    <w:lvl w:ilvl="0" w:tplc="807CB98E">
      <w:start w:val="1"/>
      <w:numFmt w:val="lowerLetter"/>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5" w15:restartNumberingAfterBreak="0">
    <w:nsid w:val="14104F4D"/>
    <w:multiLevelType w:val="hybridMultilevel"/>
    <w:tmpl w:val="28C21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3024DD"/>
    <w:multiLevelType w:val="hybridMultilevel"/>
    <w:tmpl w:val="060695FC"/>
    <w:lvl w:ilvl="0" w:tplc="EDB248A2">
      <w:numFmt w:val="bullet"/>
      <w:lvlText w:val="•"/>
      <w:lvlJc w:val="left"/>
      <w:pPr>
        <w:ind w:left="1080" w:hanging="72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DA309D"/>
    <w:multiLevelType w:val="hybridMultilevel"/>
    <w:tmpl w:val="47C0F9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AC56662"/>
    <w:multiLevelType w:val="hybridMultilevel"/>
    <w:tmpl w:val="294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220C28"/>
    <w:multiLevelType w:val="hybridMultilevel"/>
    <w:tmpl w:val="05387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F4837EF"/>
    <w:multiLevelType w:val="hybridMultilevel"/>
    <w:tmpl w:val="34AE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37DCF"/>
    <w:multiLevelType w:val="hybridMultilevel"/>
    <w:tmpl w:val="965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572DAD"/>
    <w:multiLevelType w:val="hybridMultilevel"/>
    <w:tmpl w:val="E91EB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DD3D4F"/>
    <w:multiLevelType w:val="hybridMultilevel"/>
    <w:tmpl w:val="854090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5BE41280"/>
    <w:multiLevelType w:val="hybridMultilevel"/>
    <w:tmpl w:val="BA1EA5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64E1576D"/>
    <w:multiLevelType w:val="hybridMultilevel"/>
    <w:tmpl w:val="5790BCC4"/>
    <w:lvl w:ilvl="0" w:tplc="9D2889E8">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E47219"/>
    <w:multiLevelType w:val="hybridMultilevel"/>
    <w:tmpl w:val="08ECB5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6AB90A08"/>
    <w:multiLevelType w:val="hybridMultilevel"/>
    <w:tmpl w:val="C3FC4554"/>
    <w:lvl w:ilvl="0" w:tplc="03F634D8">
      <w:start w:val="1"/>
      <w:numFmt w:val="bullet"/>
      <w:lvlText w:val=""/>
      <w:lvlJc w:val="left"/>
      <w:pPr>
        <w:tabs>
          <w:tab w:val="num" w:pos="180"/>
        </w:tabs>
        <w:ind w:left="180" w:hanging="180"/>
      </w:pPr>
      <w:rPr>
        <w:rFonts w:ascii="Symbol" w:hAnsi="Symbol" w:hint="default"/>
        <w:strike w:val="0"/>
        <w:dstrike w:val="0"/>
        <w:color w:val="5F9BCF"/>
        <w:sz w:val="18"/>
      </w:rPr>
    </w:lvl>
    <w:lvl w:ilvl="1" w:tplc="9AA8CFD0" w:tentative="1">
      <w:start w:val="1"/>
      <w:numFmt w:val="bullet"/>
      <w:lvlText w:val="o"/>
      <w:lvlJc w:val="left"/>
      <w:pPr>
        <w:tabs>
          <w:tab w:val="num" w:pos="1440"/>
        </w:tabs>
        <w:ind w:left="1440" w:hanging="360"/>
      </w:pPr>
      <w:rPr>
        <w:rFonts w:ascii="Courier New" w:hAnsi="Courier New" w:hint="default"/>
      </w:rPr>
    </w:lvl>
    <w:lvl w:ilvl="2" w:tplc="0204911A" w:tentative="1">
      <w:start w:val="1"/>
      <w:numFmt w:val="bullet"/>
      <w:lvlText w:val=""/>
      <w:lvlJc w:val="left"/>
      <w:pPr>
        <w:tabs>
          <w:tab w:val="num" w:pos="2160"/>
        </w:tabs>
        <w:ind w:left="2160" w:hanging="360"/>
      </w:pPr>
      <w:rPr>
        <w:rFonts w:ascii="Wingdings" w:hAnsi="Wingdings" w:hint="default"/>
      </w:rPr>
    </w:lvl>
    <w:lvl w:ilvl="3" w:tplc="4058D496" w:tentative="1">
      <w:start w:val="1"/>
      <w:numFmt w:val="bullet"/>
      <w:lvlText w:val=""/>
      <w:lvlJc w:val="left"/>
      <w:pPr>
        <w:tabs>
          <w:tab w:val="num" w:pos="2880"/>
        </w:tabs>
        <w:ind w:left="2880" w:hanging="360"/>
      </w:pPr>
      <w:rPr>
        <w:rFonts w:ascii="Symbol" w:hAnsi="Symbol" w:hint="default"/>
      </w:rPr>
    </w:lvl>
    <w:lvl w:ilvl="4" w:tplc="4086B234" w:tentative="1">
      <w:start w:val="1"/>
      <w:numFmt w:val="bullet"/>
      <w:lvlText w:val="o"/>
      <w:lvlJc w:val="left"/>
      <w:pPr>
        <w:tabs>
          <w:tab w:val="num" w:pos="3600"/>
        </w:tabs>
        <w:ind w:left="3600" w:hanging="360"/>
      </w:pPr>
      <w:rPr>
        <w:rFonts w:ascii="Courier New" w:hAnsi="Courier New" w:hint="default"/>
      </w:rPr>
    </w:lvl>
    <w:lvl w:ilvl="5" w:tplc="050C00B2" w:tentative="1">
      <w:start w:val="1"/>
      <w:numFmt w:val="bullet"/>
      <w:lvlText w:val=""/>
      <w:lvlJc w:val="left"/>
      <w:pPr>
        <w:tabs>
          <w:tab w:val="num" w:pos="4320"/>
        </w:tabs>
        <w:ind w:left="4320" w:hanging="360"/>
      </w:pPr>
      <w:rPr>
        <w:rFonts w:ascii="Wingdings" w:hAnsi="Wingdings" w:hint="default"/>
      </w:rPr>
    </w:lvl>
    <w:lvl w:ilvl="6" w:tplc="0CC06D5E" w:tentative="1">
      <w:start w:val="1"/>
      <w:numFmt w:val="bullet"/>
      <w:lvlText w:val=""/>
      <w:lvlJc w:val="left"/>
      <w:pPr>
        <w:tabs>
          <w:tab w:val="num" w:pos="5040"/>
        </w:tabs>
        <w:ind w:left="5040" w:hanging="360"/>
      </w:pPr>
      <w:rPr>
        <w:rFonts w:ascii="Symbol" w:hAnsi="Symbol" w:hint="default"/>
      </w:rPr>
    </w:lvl>
    <w:lvl w:ilvl="7" w:tplc="2FA66970" w:tentative="1">
      <w:start w:val="1"/>
      <w:numFmt w:val="bullet"/>
      <w:lvlText w:val="o"/>
      <w:lvlJc w:val="left"/>
      <w:pPr>
        <w:tabs>
          <w:tab w:val="num" w:pos="5760"/>
        </w:tabs>
        <w:ind w:left="5760" w:hanging="360"/>
      </w:pPr>
      <w:rPr>
        <w:rFonts w:ascii="Courier New" w:hAnsi="Courier New" w:hint="default"/>
      </w:rPr>
    </w:lvl>
    <w:lvl w:ilvl="8" w:tplc="7A5C8D9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F3A2A"/>
    <w:multiLevelType w:val="hybridMultilevel"/>
    <w:tmpl w:val="2AC41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031CA5"/>
    <w:multiLevelType w:val="hybridMultilevel"/>
    <w:tmpl w:val="44807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900F0"/>
    <w:multiLevelType w:val="hybridMultilevel"/>
    <w:tmpl w:val="611E2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3064833">
    <w:abstractNumId w:val="17"/>
  </w:num>
  <w:num w:numId="2" w16cid:durableId="2085644407">
    <w:abstractNumId w:val="2"/>
  </w:num>
  <w:num w:numId="3" w16cid:durableId="1152596110">
    <w:abstractNumId w:val="0"/>
  </w:num>
  <w:num w:numId="4" w16cid:durableId="1875733034">
    <w:abstractNumId w:val="10"/>
  </w:num>
  <w:num w:numId="5" w16cid:durableId="1746951675">
    <w:abstractNumId w:val="12"/>
  </w:num>
  <w:num w:numId="6" w16cid:durableId="2047563979">
    <w:abstractNumId w:val="15"/>
  </w:num>
  <w:num w:numId="7" w16cid:durableId="1835607681">
    <w:abstractNumId w:val="4"/>
  </w:num>
  <w:num w:numId="8" w16cid:durableId="855339535">
    <w:abstractNumId w:val="9"/>
  </w:num>
  <w:num w:numId="9" w16cid:durableId="1827286087">
    <w:abstractNumId w:val="3"/>
  </w:num>
  <w:num w:numId="10" w16cid:durableId="1275015463">
    <w:abstractNumId w:val="11"/>
  </w:num>
  <w:num w:numId="11" w16cid:durableId="2046326386">
    <w:abstractNumId w:val="8"/>
  </w:num>
  <w:num w:numId="12" w16cid:durableId="1443189345">
    <w:abstractNumId w:val="20"/>
  </w:num>
  <w:num w:numId="13" w16cid:durableId="227227317">
    <w:abstractNumId w:val="19"/>
  </w:num>
  <w:num w:numId="14" w16cid:durableId="1038965802">
    <w:abstractNumId w:val="5"/>
  </w:num>
  <w:num w:numId="15" w16cid:durableId="1458908608">
    <w:abstractNumId w:val="18"/>
  </w:num>
  <w:num w:numId="16" w16cid:durableId="1402679664">
    <w:abstractNumId w:val="6"/>
  </w:num>
  <w:num w:numId="17" w16cid:durableId="1223519004">
    <w:abstractNumId w:val="13"/>
  </w:num>
  <w:num w:numId="18" w16cid:durableId="764885866">
    <w:abstractNumId w:val="16"/>
  </w:num>
  <w:num w:numId="19" w16cid:durableId="949165052">
    <w:abstractNumId w:val="1"/>
  </w:num>
  <w:num w:numId="20" w16cid:durableId="205726086">
    <w:abstractNumId w:val="7"/>
  </w:num>
  <w:num w:numId="21" w16cid:durableId="2026049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24B"/>
    <w:rsid w:val="00000A03"/>
    <w:rsid w:val="00000B0B"/>
    <w:rsid w:val="00000FBB"/>
    <w:rsid w:val="00001DFC"/>
    <w:rsid w:val="00003DAE"/>
    <w:rsid w:val="000053F5"/>
    <w:rsid w:val="0000769E"/>
    <w:rsid w:val="00012BF3"/>
    <w:rsid w:val="00014D9C"/>
    <w:rsid w:val="00014E65"/>
    <w:rsid w:val="00014F01"/>
    <w:rsid w:val="00016477"/>
    <w:rsid w:val="000170D3"/>
    <w:rsid w:val="00017DE1"/>
    <w:rsid w:val="000211F2"/>
    <w:rsid w:val="000245D0"/>
    <w:rsid w:val="000249AF"/>
    <w:rsid w:val="000260AB"/>
    <w:rsid w:val="000265CB"/>
    <w:rsid w:val="00031179"/>
    <w:rsid w:val="00031826"/>
    <w:rsid w:val="00031A15"/>
    <w:rsid w:val="00032873"/>
    <w:rsid w:val="000340B8"/>
    <w:rsid w:val="0003410D"/>
    <w:rsid w:val="00035A12"/>
    <w:rsid w:val="00037DE9"/>
    <w:rsid w:val="00040039"/>
    <w:rsid w:val="000415C3"/>
    <w:rsid w:val="00041F1C"/>
    <w:rsid w:val="000430ED"/>
    <w:rsid w:val="00043D97"/>
    <w:rsid w:val="000442C8"/>
    <w:rsid w:val="000451A1"/>
    <w:rsid w:val="00045365"/>
    <w:rsid w:val="00045421"/>
    <w:rsid w:val="00047728"/>
    <w:rsid w:val="00050B03"/>
    <w:rsid w:val="000524F3"/>
    <w:rsid w:val="000525A9"/>
    <w:rsid w:val="00053401"/>
    <w:rsid w:val="0005643E"/>
    <w:rsid w:val="00056E08"/>
    <w:rsid w:val="00056E1E"/>
    <w:rsid w:val="00057280"/>
    <w:rsid w:val="00060DE9"/>
    <w:rsid w:val="00060E2B"/>
    <w:rsid w:val="00060FE7"/>
    <w:rsid w:val="00061A4A"/>
    <w:rsid w:val="00061FC7"/>
    <w:rsid w:val="0006418C"/>
    <w:rsid w:val="00064BA8"/>
    <w:rsid w:val="00064C55"/>
    <w:rsid w:val="00065C24"/>
    <w:rsid w:val="00067044"/>
    <w:rsid w:val="00067B99"/>
    <w:rsid w:val="00070E3C"/>
    <w:rsid w:val="00070FB4"/>
    <w:rsid w:val="000712B9"/>
    <w:rsid w:val="000724B4"/>
    <w:rsid w:val="00072738"/>
    <w:rsid w:val="000737C9"/>
    <w:rsid w:val="00073F7D"/>
    <w:rsid w:val="000744AE"/>
    <w:rsid w:val="00075ED3"/>
    <w:rsid w:val="000807A9"/>
    <w:rsid w:val="00080BEC"/>
    <w:rsid w:val="0008182A"/>
    <w:rsid w:val="00083873"/>
    <w:rsid w:val="000862EC"/>
    <w:rsid w:val="00087362"/>
    <w:rsid w:val="00087A35"/>
    <w:rsid w:val="00087F45"/>
    <w:rsid w:val="00087FA5"/>
    <w:rsid w:val="00090DBF"/>
    <w:rsid w:val="000921B5"/>
    <w:rsid w:val="00092BAF"/>
    <w:rsid w:val="00092D8A"/>
    <w:rsid w:val="00093047"/>
    <w:rsid w:val="000954B7"/>
    <w:rsid w:val="000957D3"/>
    <w:rsid w:val="000958EE"/>
    <w:rsid w:val="00097D36"/>
    <w:rsid w:val="000A1113"/>
    <w:rsid w:val="000A3992"/>
    <w:rsid w:val="000A6824"/>
    <w:rsid w:val="000B2BFB"/>
    <w:rsid w:val="000B5918"/>
    <w:rsid w:val="000B780C"/>
    <w:rsid w:val="000C00AF"/>
    <w:rsid w:val="000C082A"/>
    <w:rsid w:val="000C6B4D"/>
    <w:rsid w:val="000C6D25"/>
    <w:rsid w:val="000C7588"/>
    <w:rsid w:val="000D1F6A"/>
    <w:rsid w:val="000D1F93"/>
    <w:rsid w:val="000D2C57"/>
    <w:rsid w:val="000D307B"/>
    <w:rsid w:val="000E0334"/>
    <w:rsid w:val="000E1D12"/>
    <w:rsid w:val="000E20E4"/>
    <w:rsid w:val="000E4210"/>
    <w:rsid w:val="000E4F7E"/>
    <w:rsid w:val="000E70E0"/>
    <w:rsid w:val="000E76CF"/>
    <w:rsid w:val="000F25BC"/>
    <w:rsid w:val="000F2729"/>
    <w:rsid w:val="000F3E34"/>
    <w:rsid w:val="000F6E54"/>
    <w:rsid w:val="000F7326"/>
    <w:rsid w:val="000F797D"/>
    <w:rsid w:val="00100664"/>
    <w:rsid w:val="00100684"/>
    <w:rsid w:val="001078AF"/>
    <w:rsid w:val="00112086"/>
    <w:rsid w:val="00113265"/>
    <w:rsid w:val="0011378D"/>
    <w:rsid w:val="0011390C"/>
    <w:rsid w:val="00113D80"/>
    <w:rsid w:val="0011465B"/>
    <w:rsid w:val="001159A6"/>
    <w:rsid w:val="00116DFD"/>
    <w:rsid w:val="0012278E"/>
    <w:rsid w:val="00125CDB"/>
    <w:rsid w:val="00125D55"/>
    <w:rsid w:val="001331B7"/>
    <w:rsid w:val="001338AD"/>
    <w:rsid w:val="0013395F"/>
    <w:rsid w:val="00133D9E"/>
    <w:rsid w:val="0013582D"/>
    <w:rsid w:val="00135D2F"/>
    <w:rsid w:val="00136F93"/>
    <w:rsid w:val="001404A7"/>
    <w:rsid w:val="00140DD1"/>
    <w:rsid w:val="00140E02"/>
    <w:rsid w:val="00141A0D"/>
    <w:rsid w:val="0014244A"/>
    <w:rsid w:val="00144DDB"/>
    <w:rsid w:val="001458D4"/>
    <w:rsid w:val="001508C2"/>
    <w:rsid w:val="0015105B"/>
    <w:rsid w:val="00151111"/>
    <w:rsid w:val="00152661"/>
    <w:rsid w:val="001527A5"/>
    <w:rsid w:val="00152F3D"/>
    <w:rsid w:val="00154A9F"/>
    <w:rsid w:val="00155931"/>
    <w:rsid w:val="00155E14"/>
    <w:rsid w:val="00156053"/>
    <w:rsid w:val="0015638A"/>
    <w:rsid w:val="00156F47"/>
    <w:rsid w:val="00160140"/>
    <w:rsid w:val="001609F9"/>
    <w:rsid w:val="001619FB"/>
    <w:rsid w:val="0016248C"/>
    <w:rsid w:val="001644E3"/>
    <w:rsid w:val="00165C79"/>
    <w:rsid w:val="001700F7"/>
    <w:rsid w:val="00171690"/>
    <w:rsid w:val="0018057C"/>
    <w:rsid w:val="00181576"/>
    <w:rsid w:val="001819CD"/>
    <w:rsid w:val="00181AE4"/>
    <w:rsid w:val="00182C2E"/>
    <w:rsid w:val="001831CA"/>
    <w:rsid w:val="001837E4"/>
    <w:rsid w:val="00183C6B"/>
    <w:rsid w:val="00184BD2"/>
    <w:rsid w:val="0018532E"/>
    <w:rsid w:val="00186848"/>
    <w:rsid w:val="00186F1D"/>
    <w:rsid w:val="00187AC6"/>
    <w:rsid w:val="001912FC"/>
    <w:rsid w:val="00191ADE"/>
    <w:rsid w:val="00191EFA"/>
    <w:rsid w:val="00193999"/>
    <w:rsid w:val="00194639"/>
    <w:rsid w:val="001957B3"/>
    <w:rsid w:val="00196CAF"/>
    <w:rsid w:val="00197B64"/>
    <w:rsid w:val="001A28C5"/>
    <w:rsid w:val="001A32B7"/>
    <w:rsid w:val="001A4C79"/>
    <w:rsid w:val="001A5EDB"/>
    <w:rsid w:val="001A6136"/>
    <w:rsid w:val="001A6A3A"/>
    <w:rsid w:val="001A7879"/>
    <w:rsid w:val="001B0F78"/>
    <w:rsid w:val="001B6260"/>
    <w:rsid w:val="001B7E29"/>
    <w:rsid w:val="001C07A7"/>
    <w:rsid w:val="001C1A6C"/>
    <w:rsid w:val="001C34B0"/>
    <w:rsid w:val="001C3791"/>
    <w:rsid w:val="001C3AB7"/>
    <w:rsid w:val="001C7DF8"/>
    <w:rsid w:val="001D0431"/>
    <w:rsid w:val="001D0EB3"/>
    <w:rsid w:val="001D1619"/>
    <w:rsid w:val="001D29BB"/>
    <w:rsid w:val="001D6B45"/>
    <w:rsid w:val="001D6C43"/>
    <w:rsid w:val="001D6F66"/>
    <w:rsid w:val="001D7A13"/>
    <w:rsid w:val="001E1F45"/>
    <w:rsid w:val="001E2B20"/>
    <w:rsid w:val="001E31A4"/>
    <w:rsid w:val="001E4595"/>
    <w:rsid w:val="001E4C16"/>
    <w:rsid w:val="001E555A"/>
    <w:rsid w:val="001E56C4"/>
    <w:rsid w:val="001E5E71"/>
    <w:rsid w:val="001E6BD0"/>
    <w:rsid w:val="001E763A"/>
    <w:rsid w:val="001E7CE8"/>
    <w:rsid w:val="001F1C04"/>
    <w:rsid w:val="001F2388"/>
    <w:rsid w:val="001F27A5"/>
    <w:rsid w:val="001F4988"/>
    <w:rsid w:val="001F7DF8"/>
    <w:rsid w:val="002005F3"/>
    <w:rsid w:val="002015FF"/>
    <w:rsid w:val="00203F35"/>
    <w:rsid w:val="002055A0"/>
    <w:rsid w:val="002057D3"/>
    <w:rsid w:val="002058C5"/>
    <w:rsid w:val="00206267"/>
    <w:rsid w:val="002101AE"/>
    <w:rsid w:val="002108AA"/>
    <w:rsid w:val="00214BEB"/>
    <w:rsid w:val="002150AE"/>
    <w:rsid w:val="00216921"/>
    <w:rsid w:val="00217444"/>
    <w:rsid w:val="00217FB8"/>
    <w:rsid w:val="00220001"/>
    <w:rsid w:val="00220EDF"/>
    <w:rsid w:val="002232D4"/>
    <w:rsid w:val="00224137"/>
    <w:rsid w:val="00224976"/>
    <w:rsid w:val="00227F10"/>
    <w:rsid w:val="0023134F"/>
    <w:rsid w:val="0023288A"/>
    <w:rsid w:val="002334AD"/>
    <w:rsid w:val="00233F02"/>
    <w:rsid w:val="00234897"/>
    <w:rsid w:val="0023789C"/>
    <w:rsid w:val="00240AB8"/>
    <w:rsid w:val="00241CFF"/>
    <w:rsid w:val="00243D48"/>
    <w:rsid w:val="002453CE"/>
    <w:rsid w:val="00245A3F"/>
    <w:rsid w:val="0024715A"/>
    <w:rsid w:val="00247F62"/>
    <w:rsid w:val="00250459"/>
    <w:rsid w:val="00250738"/>
    <w:rsid w:val="002509A0"/>
    <w:rsid w:val="00250C5E"/>
    <w:rsid w:val="0025337F"/>
    <w:rsid w:val="0025523A"/>
    <w:rsid w:val="00255B2B"/>
    <w:rsid w:val="00255BF9"/>
    <w:rsid w:val="00260D54"/>
    <w:rsid w:val="002623B2"/>
    <w:rsid w:val="002624C7"/>
    <w:rsid w:val="00262615"/>
    <w:rsid w:val="002631B0"/>
    <w:rsid w:val="00265ABF"/>
    <w:rsid w:val="00267BF0"/>
    <w:rsid w:val="00272BF7"/>
    <w:rsid w:val="002755B7"/>
    <w:rsid w:val="00275A91"/>
    <w:rsid w:val="002761AC"/>
    <w:rsid w:val="002762E3"/>
    <w:rsid w:val="00280C3C"/>
    <w:rsid w:val="00281111"/>
    <w:rsid w:val="00281C31"/>
    <w:rsid w:val="00281D5D"/>
    <w:rsid w:val="00282EF5"/>
    <w:rsid w:val="0028440E"/>
    <w:rsid w:val="002869D2"/>
    <w:rsid w:val="00287B34"/>
    <w:rsid w:val="00291342"/>
    <w:rsid w:val="002917B2"/>
    <w:rsid w:val="00291C28"/>
    <w:rsid w:val="00293740"/>
    <w:rsid w:val="00296096"/>
    <w:rsid w:val="002A0336"/>
    <w:rsid w:val="002A1554"/>
    <w:rsid w:val="002A164F"/>
    <w:rsid w:val="002A1680"/>
    <w:rsid w:val="002A1F12"/>
    <w:rsid w:val="002A2D7A"/>
    <w:rsid w:val="002A3275"/>
    <w:rsid w:val="002A3E43"/>
    <w:rsid w:val="002A5BF4"/>
    <w:rsid w:val="002A5D71"/>
    <w:rsid w:val="002A62B3"/>
    <w:rsid w:val="002A680B"/>
    <w:rsid w:val="002A72B9"/>
    <w:rsid w:val="002B0B4F"/>
    <w:rsid w:val="002B49D8"/>
    <w:rsid w:val="002B5459"/>
    <w:rsid w:val="002B5DAA"/>
    <w:rsid w:val="002B608F"/>
    <w:rsid w:val="002B6EEA"/>
    <w:rsid w:val="002B7DD1"/>
    <w:rsid w:val="002C0B17"/>
    <w:rsid w:val="002C0E1D"/>
    <w:rsid w:val="002C14A8"/>
    <w:rsid w:val="002C1EE1"/>
    <w:rsid w:val="002C2805"/>
    <w:rsid w:val="002C2A08"/>
    <w:rsid w:val="002C3D3E"/>
    <w:rsid w:val="002C3D9F"/>
    <w:rsid w:val="002C4589"/>
    <w:rsid w:val="002C55D3"/>
    <w:rsid w:val="002C7B04"/>
    <w:rsid w:val="002D18C0"/>
    <w:rsid w:val="002D426A"/>
    <w:rsid w:val="002D554F"/>
    <w:rsid w:val="002D5929"/>
    <w:rsid w:val="002D6E73"/>
    <w:rsid w:val="002D778D"/>
    <w:rsid w:val="002E6233"/>
    <w:rsid w:val="002F01F6"/>
    <w:rsid w:val="002F098C"/>
    <w:rsid w:val="002F1CC7"/>
    <w:rsid w:val="002F1FA7"/>
    <w:rsid w:val="002F4030"/>
    <w:rsid w:val="002F4E74"/>
    <w:rsid w:val="002F5D39"/>
    <w:rsid w:val="002F6392"/>
    <w:rsid w:val="0030264A"/>
    <w:rsid w:val="003028BC"/>
    <w:rsid w:val="003038B6"/>
    <w:rsid w:val="003051B3"/>
    <w:rsid w:val="00305D97"/>
    <w:rsid w:val="00305E84"/>
    <w:rsid w:val="003063B7"/>
    <w:rsid w:val="00307EED"/>
    <w:rsid w:val="003111C4"/>
    <w:rsid w:val="00311539"/>
    <w:rsid w:val="003134D6"/>
    <w:rsid w:val="00313A5D"/>
    <w:rsid w:val="00313C9D"/>
    <w:rsid w:val="0031460C"/>
    <w:rsid w:val="00314DED"/>
    <w:rsid w:val="003162ED"/>
    <w:rsid w:val="0032019D"/>
    <w:rsid w:val="0032105E"/>
    <w:rsid w:val="0032435B"/>
    <w:rsid w:val="003260BE"/>
    <w:rsid w:val="00326602"/>
    <w:rsid w:val="00333F4A"/>
    <w:rsid w:val="0033423F"/>
    <w:rsid w:val="0033485B"/>
    <w:rsid w:val="003353BD"/>
    <w:rsid w:val="003359B7"/>
    <w:rsid w:val="00335EE4"/>
    <w:rsid w:val="0033704A"/>
    <w:rsid w:val="0033724B"/>
    <w:rsid w:val="00337FC8"/>
    <w:rsid w:val="00340BAA"/>
    <w:rsid w:val="003410AE"/>
    <w:rsid w:val="00342896"/>
    <w:rsid w:val="003429E4"/>
    <w:rsid w:val="00344359"/>
    <w:rsid w:val="0034517D"/>
    <w:rsid w:val="003466A2"/>
    <w:rsid w:val="00352F0E"/>
    <w:rsid w:val="0035304B"/>
    <w:rsid w:val="0035443F"/>
    <w:rsid w:val="00356386"/>
    <w:rsid w:val="00356603"/>
    <w:rsid w:val="003573F3"/>
    <w:rsid w:val="0035773B"/>
    <w:rsid w:val="00361118"/>
    <w:rsid w:val="00362879"/>
    <w:rsid w:val="00363937"/>
    <w:rsid w:val="00364190"/>
    <w:rsid w:val="003658D1"/>
    <w:rsid w:val="003667B5"/>
    <w:rsid w:val="003670A9"/>
    <w:rsid w:val="0037001A"/>
    <w:rsid w:val="0037283A"/>
    <w:rsid w:val="0037356C"/>
    <w:rsid w:val="00373CAE"/>
    <w:rsid w:val="00375173"/>
    <w:rsid w:val="003757C6"/>
    <w:rsid w:val="00376EC0"/>
    <w:rsid w:val="00377A82"/>
    <w:rsid w:val="00380FF2"/>
    <w:rsid w:val="003816FC"/>
    <w:rsid w:val="003830FB"/>
    <w:rsid w:val="00383611"/>
    <w:rsid w:val="00383CA0"/>
    <w:rsid w:val="00386A03"/>
    <w:rsid w:val="00386AE6"/>
    <w:rsid w:val="003901BC"/>
    <w:rsid w:val="00390A18"/>
    <w:rsid w:val="0039299D"/>
    <w:rsid w:val="00393475"/>
    <w:rsid w:val="00395EF7"/>
    <w:rsid w:val="00396475"/>
    <w:rsid w:val="00397372"/>
    <w:rsid w:val="0039749E"/>
    <w:rsid w:val="00397D08"/>
    <w:rsid w:val="003A1778"/>
    <w:rsid w:val="003A2674"/>
    <w:rsid w:val="003A2BBE"/>
    <w:rsid w:val="003A71D1"/>
    <w:rsid w:val="003B0523"/>
    <w:rsid w:val="003B059B"/>
    <w:rsid w:val="003B1064"/>
    <w:rsid w:val="003B124E"/>
    <w:rsid w:val="003B184D"/>
    <w:rsid w:val="003B36B4"/>
    <w:rsid w:val="003B4DDC"/>
    <w:rsid w:val="003B5D77"/>
    <w:rsid w:val="003B6610"/>
    <w:rsid w:val="003C10BB"/>
    <w:rsid w:val="003C1A94"/>
    <w:rsid w:val="003C2CCF"/>
    <w:rsid w:val="003C402B"/>
    <w:rsid w:val="003C531C"/>
    <w:rsid w:val="003C5E4D"/>
    <w:rsid w:val="003C62B9"/>
    <w:rsid w:val="003C63B5"/>
    <w:rsid w:val="003C6ADC"/>
    <w:rsid w:val="003D006A"/>
    <w:rsid w:val="003D3151"/>
    <w:rsid w:val="003D3864"/>
    <w:rsid w:val="003D5806"/>
    <w:rsid w:val="003D73D3"/>
    <w:rsid w:val="003E05D5"/>
    <w:rsid w:val="003E1695"/>
    <w:rsid w:val="003E4382"/>
    <w:rsid w:val="003E4737"/>
    <w:rsid w:val="003E6605"/>
    <w:rsid w:val="003E67AA"/>
    <w:rsid w:val="003E6BD9"/>
    <w:rsid w:val="003E7F26"/>
    <w:rsid w:val="003F0DBC"/>
    <w:rsid w:val="003F22D0"/>
    <w:rsid w:val="003F2CD6"/>
    <w:rsid w:val="003F479D"/>
    <w:rsid w:val="003F4E27"/>
    <w:rsid w:val="003F6090"/>
    <w:rsid w:val="003F691E"/>
    <w:rsid w:val="003F7302"/>
    <w:rsid w:val="00400446"/>
    <w:rsid w:val="00404844"/>
    <w:rsid w:val="00404B02"/>
    <w:rsid w:val="00404FB8"/>
    <w:rsid w:val="004075C7"/>
    <w:rsid w:val="00410E04"/>
    <w:rsid w:val="004110EE"/>
    <w:rsid w:val="004124F6"/>
    <w:rsid w:val="004131F8"/>
    <w:rsid w:val="00413A52"/>
    <w:rsid w:val="00414DE5"/>
    <w:rsid w:val="0041558C"/>
    <w:rsid w:val="004214C5"/>
    <w:rsid w:val="00422568"/>
    <w:rsid w:val="00423AB0"/>
    <w:rsid w:val="00424261"/>
    <w:rsid w:val="004246C6"/>
    <w:rsid w:val="004254A1"/>
    <w:rsid w:val="00426695"/>
    <w:rsid w:val="0043269F"/>
    <w:rsid w:val="004331C3"/>
    <w:rsid w:val="004335FE"/>
    <w:rsid w:val="00434059"/>
    <w:rsid w:val="00434BCA"/>
    <w:rsid w:val="0044060E"/>
    <w:rsid w:val="00440DD8"/>
    <w:rsid w:val="00441007"/>
    <w:rsid w:val="00442258"/>
    <w:rsid w:val="00443DE4"/>
    <w:rsid w:val="00445087"/>
    <w:rsid w:val="00446037"/>
    <w:rsid w:val="004473DD"/>
    <w:rsid w:val="00447E17"/>
    <w:rsid w:val="00451457"/>
    <w:rsid w:val="00453556"/>
    <w:rsid w:val="00453B8D"/>
    <w:rsid w:val="00454535"/>
    <w:rsid w:val="00454EAC"/>
    <w:rsid w:val="00463DBB"/>
    <w:rsid w:val="004648AC"/>
    <w:rsid w:val="004703C7"/>
    <w:rsid w:val="004703D4"/>
    <w:rsid w:val="00470473"/>
    <w:rsid w:val="0047085A"/>
    <w:rsid w:val="00472939"/>
    <w:rsid w:val="00476B38"/>
    <w:rsid w:val="00477701"/>
    <w:rsid w:val="004822DB"/>
    <w:rsid w:val="00482FA9"/>
    <w:rsid w:val="00483BCB"/>
    <w:rsid w:val="00485CFB"/>
    <w:rsid w:val="00486ADA"/>
    <w:rsid w:val="00486BB8"/>
    <w:rsid w:val="00487965"/>
    <w:rsid w:val="00487BCD"/>
    <w:rsid w:val="00487CEF"/>
    <w:rsid w:val="004916C8"/>
    <w:rsid w:val="00491EA3"/>
    <w:rsid w:val="00492C8F"/>
    <w:rsid w:val="00492EA5"/>
    <w:rsid w:val="00494586"/>
    <w:rsid w:val="004A069B"/>
    <w:rsid w:val="004A1F3F"/>
    <w:rsid w:val="004A29E0"/>
    <w:rsid w:val="004A342B"/>
    <w:rsid w:val="004A46D4"/>
    <w:rsid w:val="004A4A94"/>
    <w:rsid w:val="004A6251"/>
    <w:rsid w:val="004A671F"/>
    <w:rsid w:val="004A6FE8"/>
    <w:rsid w:val="004B0C14"/>
    <w:rsid w:val="004B1770"/>
    <w:rsid w:val="004B2991"/>
    <w:rsid w:val="004B2D75"/>
    <w:rsid w:val="004B4CCB"/>
    <w:rsid w:val="004B5752"/>
    <w:rsid w:val="004B7779"/>
    <w:rsid w:val="004C09E8"/>
    <w:rsid w:val="004C1B17"/>
    <w:rsid w:val="004C1B40"/>
    <w:rsid w:val="004C2AB8"/>
    <w:rsid w:val="004C2C1B"/>
    <w:rsid w:val="004C3E24"/>
    <w:rsid w:val="004C40F9"/>
    <w:rsid w:val="004C5CF5"/>
    <w:rsid w:val="004D048C"/>
    <w:rsid w:val="004D0707"/>
    <w:rsid w:val="004D1D7D"/>
    <w:rsid w:val="004D1F24"/>
    <w:rsid w:val="004D3647"/>
    <w:rsid w:val="004D43BF"/>
    <w:rsid w:val="004E0184"/>
    <w:rsid w:val="004E0EF0"/>
    <w:rsid w:val="004E5598"/>
    <w:rsid w:val="004E671B"/>
    <w:rsid w:val="004F0EA3"/>
    <w:rsid w:val="004F15E6"/>
    <w:rsid w:val="004F1EAE"/>
    <w:rsid w:val="004F3735"/>
    <w:rsid w:val="004F398B"/>
    <w:rsid w:val="004F4685"/>
    <w:rsid w:val="004F4DDD"/>
    <w:rsid w:val="004F50BF"/>
    <w:rsid w:val="004F5F0E"/>
    <w:rsid w:val="004F664C"/>
    <w:rsid w:val="004F6D08"/>
    <w:rsid w:val="004F7933"/>
    <w:rsid w:val="005006E0"/>
    <w:rsid w:val="005036F5"/>
    <w:rsid w:val="00504A74"/>
    <w:rsid w:val="005064D8"/>
    <w:rsid w:val="005075AB"/>
    <w:rsid w:val="005105B3"/>
    <w:rsid w:val="0051060E"/>
    <w:rsid w:val="00510BB8"/>
    <w:rsid w:val="00510BF2"/>
    <w:rsid w:val="005112B3"/>
    <w:rsid w:val="005128FC"/>
    <w:rsid w:val="00514F6E"/>
    <w:rsid w:val="0051649F"/>
    <w:rsid w:val="0051759F"/>
    <w:rsid w:val="00520B12"/>
    <w:rsid w:val="00523DEE"/>
    <w:rsid w:val="005250B6"/>
    <w:rsid w:val="00525F1E"/>
    <w:rsid w:val="005302FC"/>
    <w:rsid w:val="005328EA"/>
    <w:rsid w:val="00533F64"/>
    <w:rsid w:val="00534B91"/>
    <w:rsid w:val="0053637F"/>
    <w:rsid w:val="00536D51"/>
    <w:rsid w:val="005379BE"/>
    <w:rsid w:val="0054084A"/>
    <w:rsid w:val="00541669"/>
    <w:rsid w:val="005430B3"/>
    <w:rsid w:val="00544A93"/>
    <w:rsid w:val="00546B16"/>
    <w:rsid w:val="005478B8"/>
    <w:rsid w:val="005478C9"/>
    <w:rsid w:val="00550951"/>
    <w:rsid w:val="0055252D"/>
    <w:rsid w:val="00552906"/>
    <w:rsid w:val="00552B91"/>
    <w:rsid w:val="00553C3E"/>
    <w:rsid w:val="00554378"/>
    <w:rsid w:val="00554C87"/>
    <w:rsid w:val="0055646D"/>
    <w:rsid w:val="00556773"/>
    <w:rsid w:val="00557063"/>
    <w:rsid w:val="00560B9C"/>
    <w:rsid w:val="00563F69"/>
    <w:rsid w:val="00564B34"/>
    <w:rsid w:val="00564D02"/>
    <w:rsid w:val="00565B20"/>
    <w:rsid w:val="0056677F"/>
    <w:rsid w:val="00566C97"/>
    <w:rsid w:val="00570C99"/>
    <w:rsid w:val="00571D9D"/>
    <w:rsid w:val="0057459D"/>
    <w:rsid w:val="00574747"/>
    <w:rsid w:val="00576000"/>
    <w:rsid w:val="005768B4"/>
    <w:rsid w:val="00576E89"/>
    <w:rsid w:val="005770F9"/>
    <w:rsid w:val="00577FE5"/>
    <w:rsid w:val="0058165C"/>
    <w:rsid w:val="00582A90"/>
    <w:rsid w:val="00582E72"/>
    <w:rsid w:val="00585955"/>
    <w:rsid w:val="00585E11"/>
    <w:rsid w:val="00585E98"/>
    <w:rsid w:val="005868A3"/>
    <w:rsid w:val="00587447"/>
    <w:rsid w:val="00590283"/>
    <w:rsid w:val="0059197E"/>
    <w:rsid w:val="0059486C"/>
    <w:rsid w:val="00594E94"/>
    <w:rsid w:val="00595E32"/>
    <w:rsid w:val="005966C2"/>
    <w:rsid w:val="00596920"/>
    <w:rsid w:val="00596DCC"/>
    <w:rsid w:val="005A0DF5"/>
    <w:rsid w:val="005A0EFA"/>
    <w:rsid w:val="005A10FC"/>
    <w:rsid w:val="005A2A87"/>
    <w:rsid w:val="005A3612"/>
    <w:rsid w:val="005A59A8"/>
    <w:rsid w:val="005B0195"/>
    <w:rsid w:val="005B06E7"/>
    <w:rsid w:val="005B0A97"/>
    <w:rsid w:val="005B3BFB"/>
    <w:rsid w:val="005B4068"/>
    <w:rsid w:val="005B4B6C"/>
    <w:rsid w:val="005B4BE6"/>
    <w:rsid w:val="005B658B"/>
    <w:rsid w:val="005B73E9"/>
    <w:rsid w:val="005B7B3B"/>
    <w:rsid w:val="005B7B7E"/>
    <w:rsid w:val="005C081C"/>
    <w:rsid w:val="005C1570"/>
    <w:rsid w:val="005C1887"/>
    <w:rsid w:val="005C6CFF"/>
    <w:rsid w:val="005D17BC"/>
    <w:rsid w:val="005D304F"/>
    <w:rsid w:val="005D351E"/>
    <w:rsid w:val="005D3526"/>
    <w:rsid w:val="005D385C"/>
    <w:rsid w:val="005D3F5B"/>
    <w:rsid w:val="005D4526"/>
    <w:rsid w:val="005D48E3"/>
    <w:rsid w:val="005E1690"/>
    <w:rsid w:val="005E1AAE"/>
    <w:rsid w:val="005E1E9A"/>
    <w:rsid w:val="005E46FC"/>
    <w:rsid w:val="005E5E3F"/>
    <w:rsid w:val="005E6003"/>
    <w:rsid w:val="005E6085"/>
    <w:rsid w:val="005E6910"/>
    <w:rsid w:val="005F1E03"/>
    <w:rsid w:val="005F4559"/>
    <w:rsid w:val="005F458F"/>
    <w:rsid w:val="005F4F68"/>
    <w:rsid w:val="005F50CF"/>
    <w:rsid w:val="005F5DEE"/>
    <w:rsid w:val="005F657A"/>
    <w:rsid w:val="005F77A9"/>
    <w:rsid w:val="00600D32"/>
    <w:rsid w:val="006020AD"/>
    <w:rsid w:val="00603085"/>
    <w:rsid w:val="006030A6"/>
    <w:rsid w:val="00603734"/>
    <w:rsid w:val="00603CA9"/>
    <w:rsid w:val="0060528B"/>
    <w:rsid w:val="006076B6"/>
    <w:rsid w:val="00610D5A"/>
    <w:rsid w:val="006114A5"/>
    <w:rsid w:val="00611816"/>
    <w:rsid w:val="00611CF2"/>
    <w:rsid w:val="006122C0"/>
    <w:rsid w:val="00612C1D"/>
    <w:rsid w:val="00613669"/>
    <w:rsid w:val="00614AE5"/>
    <w:rsid w:val="00615162"/>
    <w:rsid w:val="00615282"/>
    <w:rsid w:val="0062023A"/>
    <w:rsid w:val="0062266D"/>
    <w:rsid w:val="006228E2"/>
    <w:rsid w:val="00622AC4"/>
    <w:rsid w:val="0062459C"/>
    <w:rsid w:val="006249F2"/>
    <w:rsid w:val="0062675A"/>
    <w:rsid w:val="006304F4"/>
    <w:rsid w:val="0063107A"/>
    <w:rsid w:val="006313F1"/>
    <w:rsid w:val="0063167C"/>
    <w:rsid w:val="00632009"/>
    <w:rsid w:val="00633DEA"/>
    <w:rsid w:val="0063480A"/>
    <w:rsid w:val="00634EAF"/>
    <w:rsid w:val="00640E09"/>
    <w:rsid w:val="00641D36"/>
    <w:rsid w:val="00643CF6"/>
    <w:rsid w:val="00644CA7"/>
    <w:rsid w:val="00645ABE"/>
    <w:rsid w:val="00646D11"/>
    <w:rsid w:val="006479B2"/>
    <w:rsid w:val="006540CA"/>
    <w:rsid w:val="00660775"/>
    <w:rsid w:val="00662B82"/>
    <w:rsid w:val="0066331A"/>
    <w:rsid w:val="00663B34"/>
    <w:rsid w:val="00663C2B"/>
    <w:rsid w:val="00664376"/>
    <w:rsid w:val="00664548"/>
    <w:rsid w:val="0066704A"/>
    <w:rsid w:val="00670CE1"/>
    <w:rsid w:val="006712A4"/>
    <w:rsid w:val="006716DF"/>
    <w:rsid w:val="006739AF"/>
    <w:rsid w:val="006744BD"/>
    <w:rsid w:val="0067540E"/>
    <w:rsid w:val="00676E7F"/>
    <w:rsid w:val="006771F9"/>
    <w:rsid w:val="0068200C"/>
    <w:rsid w:val="00682A7B"/>
    <w:rsid w:val="00682E61"/>
    <w:rsid w:val="00684BA4"/>
    <w:rsid w:val="00685161"/>
    <w:rsid w:val="00685A6D"/>
    <w:rsid w:val="00685B0D"/>
    <w:rsid w:val="0068709A"/>
    <w:rsid w:val="00687BDF"/>
    <w:rsid w:val="00687DB2"/>
    <w:rsid w:val="00690E52"/>
    <w:rsid w:val="00692A7A"/>
    <w:rsid w:val="006A333E"/>
    <w:rsid w:val="006A3539"/>
    <w:rsid w:val="006A48BF"/>
    <w:rsid w:val="006A5458"/>
    <w:rsid w:val="006A5937"/>
    <w:rsid w:val="006A6001"/>
    <w:rsid w:val="006A77D5"/>
    <w:rsid w:val="006A77DB"/>
    <w:rsid w:val="006B4E81"/>
    <w:rsid w:val="006B75B0"/>
    <w:rsid w:val="006B7889"/>
    <w:rsid w:val="006C0793"/>
    <w:rsid w:val="006C12AB"/>
    <w:rsid w:val="006C1C05"/>
    <w:rsid w:val="006C2A66"/>
    <w:rsid w:val="006C3FB0"/>
    <w:rsid w:val="006C45AE"/>
    <w:rsid w:val="006C562E"/>
    <w:rsid w:val="006C60D5"/>
    <w:rsid w:val="006D25C2"/>
    <w:rsid w:val="006D26BF"/>
    <w:rsid w:val="006D28FE"/>
    <w:rsid w:val="006D3C6F"/>
    <w:rsid w:val="006D5185"/>
    <w:rsid w:val="006D5297"/>
    <w:rsid w:val="006D5E3D"/>
    <w:rsid w:val="006D6221"/>
    <w:rsid w:val="006E13C9"/>
    <w:rsid w:val="006E6A27"/>
    <w:rsid w:val="006E6BD9"/>
    <w:rsid w:val="006E703D"/>
    <w:rsid w:val="006F08E3"/>
    <w:rsid w:val="006F2061"/>
    <w:rsid w:val="006F33DF"/>
    <w:rsid w:val="006F551B"/>
    <w:rsid w:val="006F5A5B"/>
    <w:rsid w:val="006F6973"/>
    <w:rsid w:val="006F6AF5"/>
    <w:rsid w:val="0070415F"/>
    <w:rsid w:val="00705C17"/>
    <w:rsid w:val="0070611B"/>
    <w:rsid w:val="00706FC5"/>
    <w:rsid w:val="0071018D"/>
    <w:rsid w:val="0071019F"/>
    <w:rsid w:val="007101F9"/>
    <w:rsid w:val="00713D3F"/>
    <w:rsid w:val="00720370"/>
    <w:rsid w:val="0072054B"/>
    <w:rsid w:val="00720560"/>
    <w:rsid w:val="00723DF2"/>
    <w:rsid w:val="00724044"/>
    <w:rsid w:val="00725575"/>
    <w:rsid w:val="007258B7"/>
    <w:rsid w:val="00725FDB"/>
    <w:rsid w:val="007261F5"/>
    <w:rsid w:val="00730852"/>
    <w:rsid w:val="00730D75"/>
    <w:rsid w:val="00731EE8"/>
    <w:rsid w:val="0073379B"/>
    <w:rsid w:val="00733B73"/>
    <w:rsid w:val="0073605C"/>
    <w:rsid w:val="00737302"/>
    <w:rsid w:val="00737C67"/>
    <w:rsid w:val="0074017E"/>
    <w:rsid w:val="007417DB"/>
    <w:rsid w:val="00741981"/>
    <w:rsid w:val="007422E3"/>
    <w:rsid w:val="00743370"/>
    <w:rsid w:val="00744BAE"/>
    <w:rsid w:val="00744E16"/>
    <w:rsid w:val="00745384"/>
    <w:rsid w:val="0074732B"/>
    <w:rsid w:val="007476E3"/>
    <w:rsid w:val="007505F5"/>
    <w:rsid w:val="00751D99"/>
    <w:rsid w:val="007525C2"/>
    <w:rsid w:val="00753006"/>
    <w:rsid w:val="00753E08"/>
    <w:rsid w:val="00754022"/>
    <w:rsid w:val="00754A03"/>
    <w:rsid w:val="0075503A"/>
    <w:rsid w:val="00755BD4"/>
    <w:rsid w:val="00756147"/>
    <w:rsid w:val="007561DE"/>
    <w:rsid w:val="00757006"/>
    <w:rsid w:val="00757216"/>
    <w:rsid w:val="00761B1C"/>
    <w:rsid w:val="00762BE7"/>
    <w:rsid w:val="00762C81"/>
    <w:rsid w:val="00763377"/>
    <w:rsid w:val="00764711"/>
    <w:rsid w:val="00765AD2"/>
    <w:rsid w:val="00767438"/>
    <w:rsid w:val="00767863"/>
    <w:rsid w:val="007709EB"/>
    <w:rsid w:val="007714CD"/>
    <w:rsid w:val="00772ECC"/>
    <w:rsid w:val="0077304B"/>
    <w:rsid w:val="00774885"/>
    <w:rsid w:val="007777B9"/>
    <w:rsid w:val="00777AE8"/>
    <w:rsid w:val="0078300C"/>
    <w:rsid w:val="00783BB9"/>
    <w:rsid w:val="00783CCE"/>
    <w:rsid w:val="007841A9"/>
    <w:rsid w:val="00785106"/>
    <w:rsid w:val="0078619B"/>
    <w:rsid w:val="007871E6"/>
    <w:rsid w:val="0078780D"/>
    <w:rsid w:val="00790095"/>
    <w:rsid w:val="00793687"/>
    <w:rsid w:val="007954B4"/>
    <w:rsid w:val="007962E1"/>
    <w:rsid w:val="00796623"/>
    <w:rsid w:val="007966D3"/>
    <w:rsid w:val="007968FF"/>
    <w:rsid w:val="007A079E"/>
    <w:rsid w:val="007A17EA"/>
    <w:rsid w:val="007A1870"/>
    <w:rsid w:val="007A1E28"/>
    <w:rsid w:val="007A2250"/>
    <w:rsid w:val="007A23F3"/>
    <w:rsid w:val="007A32AE"/>
    <w:rsid w:val="007A3629"/>
    <w:rsid w:val="007A41FE"/>
    <w:rsid w:val="007A582E"/>
    <w:rsid w:val="007A7066"/>
    <w:rsid w:val="007B059E"/>
    <w:rsid w:val="007B094C"/>
    <w:rsid w:val="007B2607"/>
    <w:rsid w:val="007B3F71"/>
    <w:rsid w:val="007B43BF"/>
    <w:rsid w:val="007B495B"/>
    <w:rsid w:val="007B6E7A"/>
    <w:rsid w:val="007C5550"/>
    <w:rsid w:val="007C605D"/>
    <w:rsid w:val="007C68D5"/>
    <w:rsid w:val="007C7431"/>
    <w:rsid w:val="007C78AF"/>
    <w:rsid w:val="007D00E9"/>
    <w:rsid w:val="007D1C9C"/>
    <w:rsid w:val="007D268B"/>
    <w:rsid w:val="007D4133"/>
    <w:rsid w:val="007D5714"/>
    <w:rsid w:val="007D7AEB"/>
    <w:rsid w:val="007E09E1"/>
    <w:rsid w:val="007E0FE7"/>
    <w:rsid w:val="007E1369"/>
    <w:rsid w:val="007E20EF"/>
    <w:rsid w:val="007E39E3"/>
    <w:rsid w:val="007E405E"/>
    <w:rsid w:val="007E4E8E"/>
    <w:rsid w:val="007E754D"/>
    <w:rsid w:val="007F1BE6"/>
    <w:rsid w:val="007F33DE"/>
    <w:rsid w:val="007F3DCC"/>
    <w:rsid w:val="007F4C10"/>
    <w:rsid w:val="007F514C"/>
    <w:rsid w:val="007F6593"/>
    <w:rsid w:val="0080124F"/>
    <w:rsid w:val="00801591"/>
    <w:rsid w:val="00803607"/>
    <w:rsid w:val="0080450F"/>
    <w:rsid w:val="00804F41"/>
    <w:rsid w:val="00807537"/>
    <w:rsid w:val="00807FEE"/>
    <w:rsid w:val="00813036"/>
    <w:rsid w:val="00813682"/>
    <w:rsid w:val="00816ED4"/>
    <w:rsid w:val="00820036"/>
    <w:rsid w:val="0082074A"/>
    <w:rsid w:val="008220B1"/>
    <w:rsid w:val="00822817"/>
    <w:rsid w:val="00822D79"/>
    <w:rsid w:val="00824A2A"/>
    <w:rsid w:val="00825265"/>
    <w:rsid w:val="0083066D"/>
    <w:rsid w:val="00830F70"/>
    <w:rsid w:val="00835137"/>
    <w:rsid w:val="0083565C"/>
    <w:rsid w:val="008373A5"/>
    <w:rsid w:val="00841ED1"/>
    <w:rsid w:val="008439B2"/>
    <w:rsid w:val="00844333"/>
    <w:rsid w:val="00845719"/>
    <w:rsid w:val="008501FB"/>
    <w:rsid w:val="00853612"/>
    <w:rsid w:val="00853F21"/>
    <w:rsid w:val="00853F72"/>
    <w:rsid w:val="008573D1"/>
    <w:rsid w:val="00860616"/>
    <w:rsid w:val="00861E77"/>
    <w:rsid w:val="00862684"/>
    <w:rsid w:val="00863658"/>
    <w:rsid w:val="00863EBC"/>
    <w:rsid w:val="0086405E"/>
    <w:rsid w:val="00866126"/>
    <w:rsid w:val="008667B4"/>
    <w:rsid w:val="0087013C"/>
    <w:rsid w:val="008705C2"/>
    <w:rsid w:val="00871FDA"/>
    <w:rsid w:val="008722A1"/>
    <w:rsid w:val="008723C0"/>
    <w:rsid w:val="00872C67"/>
    <w:rsid w:val="00874707"/>
    <w:rsid w:val="008752EB"/>
    <w:rsid w:val="00875D32"/>
    <w:rsid w:val="00876BEA"/>
    <w:rsid w:val="00876E61"/>
    <w:rsid w:val="008771A0"/>
    <w:rsid w:val="00877593"/>
    <w:rsid w:val="0088121F"/>
    <w:rsid w:val="00885C93"/>
    <w:rsid w:val="0088643A"/>
    <w:rsid w:val="00890127"/>
    <w:rsid w:val="00890F96"/>
    <w:rsid w:val="00890FB0"/>
    <w:rsid w:val="00891354"/>
    <w:rsid w:val="0089197F"/>
    <w:rsid w:val="00892121"/>
    <w:rsid w:val="008924CC"/>
    <w:rsid w:val="00897046"/>
    <w:rsid w:val="00897E02"/>
    <w:rsid w:val="008A0DFE"/>
    <w:rsid w:val="008A6418"/>
    <w:rsid w:val="008A660D"/>
    <w:rsid w:val="008A78EC"/>
    <w:rsid w:val="008A7B18"/>
    <w:rsid w:val="008B40AF"/>
    <w:rsid w:val="008B42D6"/>
    <w:rsid w:val="008B5162"/>
    <w:rsid w:val="008B5C80"/>
    <w:rsid w:val="008B61A0"/>
    <w:rsid w:val="008B79C0"/>
    <w:rsid w:val="008C3DA9"/>
    <w:rsid w:val="008C4613"/>
    <w:rsid w:val="008C608E"/>
    <w:rsid w:val="008C64BB"/>
    <w:rsid w:val="008C68AB"/>
    <w:rsid w:val="008D0F91"/>
    <w:rsid w:val="008D1D4A"/>
    <w:rsid w:val="008D34EB"/>
    <w:rsid w:val="008D484B"/>
    <w:rsid w:val="008D7127"/>
    <w:rsid w:val="008D7346"/>
    <w:rsid w:val="008D7464"/>
    <w:rsid w:val="008E0408"/>
    <w:rsid w:val="008E1AF8"/>
    <w:rsid w:val="008E1ECE"/>
    <w:rsid w:val="008E2934"/>
    <w:rsid w:val="008E2B42"/>
    <w:rsid w:val="008E2D55"/>
    <w:rsid w:val="008E31E1"/>
    <w:rsid w:val="008E3B94"/>
    <w:rsid w:val="008E4709"/>
    <w:rsid w:val="008E4895"/>
    <w:rsid w:val="008E4F3B"/>
    <w:rsid w:val="008E5998"/>
    <w:rsid w:val="008E5A23"/>
    <w:rsid w:val="008E6604"/>
    <w:rsid w:val="008E749C"/>
    <w:rsid w:val="008E77E7"/>
    <w:rsid w:val="008F1808"/>
    <w:rsid w:val="008F2711"/>
    <w:rsid w:val="008F39A1"/>
    <w:rsid w:val="008F3E47"/>
    <w:rsid w:val="008F53CB"/>
    <w:rsid w:val="008F7BD3"/>
    <w:rsid w:val="009013AC"/>
    <w:rsid w:val="00901E70"/>
    <w:rsid w:val="0090202E"/>
    <w:rsid w:val="00902710"/>
    <w:rsid w:val="0090524D"/>
    <w:rsid w:val="00905637"/>
    <w:rsid w:val="00905B2A"/>
    <w:rsid w:val="00907452"/>
    <w:rsid w:val="009076E3"/>
    <w:rsid w:val="00907EE0"/>
    <w:rsid w:val="00910AA8"/>
    <w:rsid w:val="00912589"/>
    <w:rsid w:val="00912828"/>
    <w:rsid w:val="009142D3"/>
    <w:rsid w:val="00914A1E"/>
    <w:rsid w:val="00916691"/>
    <w:rsid w:val="00916BBD"/>
    <w:rsid w:val="009202C3"/>
    <w:rsid w:val="009216F0"/>
    <w:rsid w:val="00921871"/>
    <w:rsid w:val="00921D70"/>
    <w:rsid w:val="00922633"/>
    <w:rsid w:val="009229CA"/>
    <w:rsid w:val="00922BED"/>
    <w:rsid w:val="00923D89"/>
    <w:rsid w:val="009258A3"/>
    <w:rsid w:val="00925ED6"/>
    <w:rsid w:val="009264A3"/>
    <w:rsid w:val="00927A73"/>
    <w:rsid w:val="00927B5A"/>
    <w:rsid w:val="00927DCF"/>
    <w:rsid w:val="00930355"/>
    <w:rsid w:val="00930418"/>
    <w:rsid w:val="00930A85"/>
    <w:rsid w:val="0093205E"/>
    <w:rsid w:val="009345B6"/>
    <w:rsid w:val="00935A30"/>
    <w:rsid w:val="00935A5A"/>
    <w:rsid w:val="009404EB"/>
    <w:rsid w:val="0094354A"/>
    <w:rsid w:val="00947C38"/>
    <w:rsid w:val="00947FA4"/>
    <w:rsid w:val="00951062"/>
    <w:rsid w:val="00951C86"/>
    <w:rsid w:val="0095347D"/>
    <w:rsid w:val="00953FEC"/>
    <w:rsid w:val="00954D49"/>
    <w:rsid w:val="00954DC5"/>
    <w:rsid w:val="00956E71"/>
    <w:rsid w:val="0096006B"/>
    <w:rsid w:val="0096086B"/>
    <w:rsid w:val="00960CF6"/>
    <w:rsid w:val="009613C2"/>
    <w:rsid w:val="00961A52"/>
    <w:rsid w:val="00961EFC"/>
    <w:rsid w:val="00961F9C"/>
    <w:rsid w:val="00962AA1"/>
    <w:rsid w:val="009634F2"/>
    <w:rsid w:val="00963DD4"/>
    <w:rsid w:val="00966456"/>
    <w:rsid w:val="0096728E"/>
    <w:rsid w:val="00971311"/>
    <w:rsid w:val="00973F36"/>
    <w:rsid w:val="009760FD"/>
    <w:rsid w:val="00976601"/>
    <w:rsid w:val="00976C8C"/>
    <w:rsid w:val="0097753D"/>
    <w:rsid w:val="00977BFE"/>
    <w:rsid w:val="00982E7B"/>
    <w:rsid w:val="00983723"/>
    <w:rsid w:val="0098433E"/>
    <w:rsid w:val="00987A01"/>
    <w:rsid w:val="0099003D"/>
    <w:rsid w:val="00992E4E"/>
    <w:rsid w:val="009934DF"/>
    <w:rsid w:val="00993C7C"/>
    <w:rsid w:val="009952DB"/>
    <w:rsid w:val="00995C1C"/>
    <w:rsid w:val="00996B81"/>
    <w:rsid w:val="00996BC0"/>
    <w:rsid w:val="00996D28"/>
    <w:rsid w:val="009A1990"/>
    <w:rsid w:val="009A2F9F"/>
    <w:rsid w:val="009A314F"/>
    <w:rsid w:val="009A468E"/>
    <w:rsid w:val="009A5CF4"/>
    <w:rsid w:val="009A7438"/>
    <w:rsid w:val="009A76C3"/>
    <w:rsid w:val="009A7845"/>
    <w:rsid w:val="009B0143"/>
    <w:rsid w:val="009B19C0"/>
    <w:rsid w:val="009B232F"/>
    <w:rsid w:val="009B2366"/>
    <w:rsid w:val="009B2FD8"/>
    <w:rsid w:val="009B3B81"/>
    <w:rsid w:val="009B41D2"/>
    <w:rsid w:val="009B4408"/>
    <w:rsid w:val="009B4FEA"/>
    <w:rsid w:val="009C104B"/>
    <w:rsid w:val="009C1127"/>
    <w:rsid w:val="009C3518"/>
    <w:rsid w:val="009C554E"/>
    <w:rsid w:val="009C59F3"/>
    <w:rsid w:val="009C7612"/>
    <w:rsid w:val="009D0418"/>
    <w:rsid w:val="009D1600"/>
    <w:rsid w:val="009D3D15"/>
    <w:rsid w:val="009D4FDB"/>
    <w:rsid w:val="009D6476"/>
    <w:rsid w:val="009D64CE"/>
    <w:rsid w:val="009E5156"/>
    <w:rsid w:val="009F05F8"/>
    <w:rsid w:val="009F085D"/>
    <w:rsid w:val="009F0B0C"/>
    <w:rsid w:val="009F3E5A"/>
    <w:rsid w:val="009F4F1D"/>
    <w:rsid w:val="009F6593"/>
    <w:rsid w:val="009F772B"/>
    <w:rsid w:val="009F77CB"/>
    <w:rsid w:val="009F7FC4"/>
    <w:rsid w:val="00A01045"/>
    <w:rsid w:val="00A01D2D"/>
    <w:rsid w:val="00A03313"/>
    <w:rsid w:val="00A03BCA"/>
    <w:rsid w:val="00A122B5"/>
    <w:rsid w:val="00A13288"/>
    <w:rsid w:val="00A13482"/>
    <w:rsid w:val="00A1533F"/>
    <w:rsid w:val="00A166F3"/>
    <w:rsid w:val="00A168D9"/>
    <w:rsid w:val="00A17ADF"/>
    <w:rsid w:val="00A200ED"/>
    <w:rsid w:val="00A2077A"/>
    <w:rsid w:val="00A213E5"/>
    <w:rsid w:val="00A22BF2"/>
    <w:rsid w:val="00A24C1D"/>
    <w:rsid w:val="00A25228"/>
    <w:rsid w:val="00A25C32"/>
    <w:rsid w:val="00A27314"/>
    <w:rsid w:val="00A3108D"/>
    <w:rsid w:val="00A32CAB"/>
    <w:rsid w:val="00A34D88"/>
    <w:rsid w:val="00A3522B"/>
    <w:rsid w:val="00A35253"/>
    <w:rsid w:val="00A35BF3"/>
    <w:rsid w:val="00A35C03"/>
    <w:rsid w:val="00A36040"/>
    <w:rsid w:val="00A424F7"/>
    <w:rsid w:val="00A42515"/>
    <w:rsid w:val="00A42F0D"/>
    <w:rsid w:val="00A4555C"/>
    <w:rsid w:val="00A51A0F"/>
    <w:rsid w:val="00A521D1"/>
    <w:rsid w:val="00A54883"/>
    <w:rsid w:val="00A55BDD"/>
    <w:rsid w:val="00A56026"/>
    <w:rsid w:val="00A57069"/>
    <w:rsid w:val="00A57A02"/>
    <w:rsid w:val="00A60949"/>
    <w:rsid w:val="00A60C8C"/>
    <w:rsid w:val="00A61F8E"/>
    <w:rsid w:val="00A633A6"/>
    <w:rsid w:val="00A6436F"/>
    <w:rsid w:val="00A64A6B"/>
    <w:rsid w:val="00A64CAF"/>
    <w:rsid w:val="00A65726"/>
    <w:rsid w:val="00A6584A"/>
    <w:rsid w:val="00A66B8A"/>
    <w:rsid w:val="00A67B25"/>
    <w:rsid w:val="00A70245"/>
    <w:rsid w:val="00A70375"/>
    <w:rsid w:val="00A7074F"/>
    <w:rsid w:val="00A73025"/>
    <w:rsid w:val="00A73DC9"/>
    <w:rsid w:val="00A75415"/>
    <w:rsid w:val="00A754FA"/>
    <w:rsid w:val="00A7625A"/>
    <w:rsid w:val="00A7657E"/>
    <w:rsid w:val="00A76B9F"/>
    <w:rsid w:val="00A76C36"/>
    <w:rsid w:val="00A8077A"/>
    <w:rsid w:val="00A816B0"/>
    <w:rsid w:val="00A825DA"/>
    <w:rsid w:val="00A82CA9"/>
    <w:rsid w:val="00A82E37"/>
    <w:rsid w:val="00A83788"/>
    <w:rsid w:val="00A84287"/>
    <w:rsid w:val="00A8433C"/>
    <w:rsid w:val="00A84F8D"/>
    <w:rsid w:val="00A8638F"/>
    <w:rsid w:val="00A871E4"/>
    <w:rsid w:val="00A91F11"/>
    <w:rsid w:val="00A92029"/>
    <w:rsid w:val="00A9337B"/>
    <w:rsid w:val="00A955EF"/>
    <w:rsid w:val="00A96715"/>
    <w:rsid w:val="00A97477"/>
    <w:rsid w:val="00AA166E"/>
    <w:rsid w:val="00AA23A6"/>
    <w:rsid w:val="00AA2478"/>
    <w:rsid w:val="00AA59AB"/>
    <w:rsid w:val="00AB186A"/>
    <w:rsid w:val="00AB1BB5"/>
    <w:rsid w:val="00AB26E1"/>
    <w:rsid w:val="00AB3509"/>
    <w:rsid w:val="00AB53EE"/>
    <w:rsid w:val="00AB5AE7"/>
    <w:rsid w:val="00AB776B"/>
    <w:rsid w:val="00AC15D7"/>
    <w:rsid w:val="00AC3120"/>
    <w:rsid w:val="00AC4EB5"/>
    <w:rsid w:val="00AC738E"/>
    <w:rsid w:val="00AD03A1"/>
    <w:rsid w:val="00AD31B2"/>
    <w:rsid w:val="00AD31D0"/>
    <w:rsid w:val="00AD3643"/>
    <w:rsid w:val="00AD39E3"/>
    <w:rsid w:val="00AD5648"/>
    <w:rsid w:val="00AD75A3"/>
    <w:rsid w:val="00AD79C7"/>
    <w:rsid w:val="00AD7EBC"/>
    <w:rsid w:val="00AE0C65"/>
    <w:rsid w:val="00AE3488"/>
    <w:rsid w:val="00AE4DB6"/>
    <w:rsid w:val="00AE4EE0"/>
    <w:rsid w:val="00AE62E8"/>
    <w:rsid w:val="00AE63D9"/>
    <w:rsid w:val="00AE7FD5"/>
    <w:rsid w:val="00AF58E7"/>
    <w:rsid w:val="00AF6F0B"/>
    <w:rsid w:val="00B009B8"/>
    <w:rsid w:val="00B02A82"/>
    <w:rsid w:val="00B03866"/>
    <w:rsid w:val="00B03959"/>
    <w:rsid w:val="00B04E12"/>
    <w:rsid w:val="00B05D30"/>
    <w:rsid w:val="00B06C17"/>
    <w:rsid w:val="00B06E79"/>
    <w:rsid w:val="00B075B9"/>
    <w:rsid w:val="00B1077D"/>
    <w:rsid w:val="00B114E6"/>
    <w:rsid w:val="00B12419"/>
    <w:rsid w:val="00B134CD"/>
    <w:rsid w:val="00B1394A"/>
    <w:rsid w:val="00B13EDE"/>
    <w:rsid w:val="00B15210"/>
    <w:rsid w:val="00B16E0A"/>
    <w:rsid w:val="00B21876"/>
    <w:rsid w:val="00B2290F"/>
    <w:rsid w:val="00B22DEE"/>
    <w:rsid w:val="00B23FBF"/>
    <w:rsid w:val="00B24BAF"/>
    <w:rsid w:val="00B25BA2"/>
    <w:rsid w:val="00B27CF8"/>
    <w:rsid w:val="00B3034A"/>
    <w:rsid w:val="00B30884"/>
    <w:rsid w:val="00B319EC"/>
    <w:rsid w:val="00B31CEE"/>
    <w:rsid w:val="00B32123"/>
    <w:rsid w:val="00B33B51"/>
    <w:rsid w:val="00B34DB3"/>
    <w:rsid w:val="00B3584C"/>
    <w:rsid w:val="00B367C2"/>
    <w:rsid w:val="00B42312"/>
    <w:rsid w:val="00B44388"/>
    <w:rsid w:val="00B44F1C"/>
    <w:rsid w:val="00B46119"/>
    <w:rsid w:val="00B50B68"/>
    <w:rsid w:val="00B51B81"/>
    <w:rsid w:val="00B51BBC"/>
    <w:rsid w:val="00B53623"/>
    <w:rsid w:val="00B633B5"/>
    <w:rsid w:val="00B63A47"/>
    <w:rsid w:val="00B65771"/>
    <w:rsid w:val="00B67122"/>
    <w:rsid w:val="00B72DE8"/>
    <w:rsid w:val="00B811A1"/>
    <w:rsid w:val="00B83D52"/>
    <w:rsid w:val="00B844B5"/>
    <w:rsid w:val="00B86983"/>
    <w:rsid w:val="00B909A5"/>
    <w:rsid w:val="00B95710"/>
    <w:rsid w:val="00B95CC5"/>
    <w:rsid w:val="00BA0BB0"/>
    <w:rsid w:val="00BA38D3"/>
    <w:rsid w:val="00BA423B"/>
    <w:rsid w:val="00BA44F1"/>
    <w:rsid w:val="00BA53B3"/>
    <w:rsid w:val="00BA5EE4"/>
    <w:rsid w:val="00BA67D7"/>
    <w:rsid w:val="00BA6DBB"/>
    <w:rsid w:val="00BA793E"/>
    <w:rsid w:val="00BB1507"/>
    <w:rsid w:val="00BB2E0A"/>
    <w:rsid w:val="00BB34D8"/>
    <w:rsid w:val="00BB3CB0"/>
    <w:rsid w:val="00BB400B"/>
    <w:rsid w:val="00BB40C3"/>
    <w:rsid w:val="00BB50F0"/>
    <w:rsid w:val="00BB51BD"/>
    <w:rsid w:val="00BB692A"/>
    <w:rsid w:val="00BB7BBF"/>
    <w:rsid w:val="00BC0354"/>
    <w:rsid w:val="00BC0A6B"/>
    <w:rsid w:val="00BC3B8A"/>
    <w:rsid w:val="00BC5DC6"/>
    <w:rsid w:val="00BC686C"/>
    <w:rsid w:val="00BC7A91"/>
    <w:rsid w:val="00BD3151"/>
    <w:rsid w:val="00BD3F4D"/>
    <w:rsid w:val="00BD4312"/>
    <w:rsid w:val="00BD6C64"/>
    <w:rsid w:val="00BD6F43"/>
    <w:rsid w:val="00BD766E"/>
    <w:rsid w:val="00BE068F"/>
    <w:rsid w:val="00BE08AC"/>
    <w:rsid w:val="00BE0D99"/>
    <w:rsid w:val="00BE2A91"/>
    <w:rsid w:val="00BE390A"/>
    <w:rsid w:val="00BE49E2"/>
    <w:rsid w:val="00BE5083"/>
    <w:rsid w:val="00BE5797"/>
    <w:rsid w:val="00BE63C1"/>
    <w:rsid w:val="00BE64D9"/>
    <w:rsid w:val="00BE7137"/>
    <w:rsid w:val="00BF0F0E"/>
    <w:rsid w:val="00BF16B8"/>
    <w:rsid w:val="00BF37A7"/>
    <w:rsid w:val="00BF45E7"/>
    <w:rsid w:val="00BF4C45"/>
    <w:rsid w:val="00BF5B49"/>
    <w:rsid w:val="00BF67A9"/>
    <w:rsid w:val="00BF79B4"/>
    <w:rsid w:val="00C01240"/>
    <w:rsid w:val="00C026B8"/>
    <w:rsid w:val="00C03027"/>
    <w:rsid w:val="00C03C92"/>
    <w:rsid w:val="00C0403C"/>
    <w:rsid w:val="00C042AA"/>
    <w:rsid w:val="00C05222"/>
    <w:rsid w:val="00C059EF"/>
    <w:rsid w:val="00C0734F"/>
    <w:rsid w:val="00C10B5C"/>
    <w:rsid w:val="00C1197C"/>
    <w:rsid w:val="00C1284C"/>
    <w:rsid w:val="00C1305E"/>
    <w:rsid w:val="00C1426C"/>
    <w:rsid w:val="00C14329"/>
    <w:rsid w:val="00C14CBA"/>
    <w:rsid w:val="00C16884"/>
    <w:rsid w:val="00C20510"/>
    <w:rsid w:val="00C21381"/>
    <w:rsid w:val="00C21FFB"/>
    <w:rsid w:val="00C22C0B"/>
    <w:rsid w:val="00C26521"/>
    <w:rsid w:val="00C27C50"/>
    <w:rsid w:val="00C3388E"/>
    <w:rsid w:val="00C34D73"/>
    <w:rsid w:val="00C37A7E"/>
    <w:rsid w:val="00C409D6"/>
    <w:rsid w:val="00C42965"/>
    <w:rsid w:val="00C45566"/>
    <w:rsid w:val="00C468CB"/>
    <w:rsid w:val="00C52739"/>
    <w:rsid w:val="00C52766"/>
    <w:rsid w:val="00C52963"/>
    <w:rsid w:val="00C5387F"/>
    <w:rsid w:val="00C540CB"/>
    <w:rsid w:val="00C5466C"/>
    <w:rsid w:val="00C54C43"/>
    <w:rsid w:val="00C6067B"/>
    <w:rsid w:val="00C61CC8"/>
    <w:rsid w:val="00C62F6E"/>
    <w:rsid w:val="00C64663"/>
    <w:rsid w:val="00C65FD8"/>
    <w:rsid w:val="00C66520"/>
    <w:rsid w:val="00C67191"/>
    <w:rsid w:val="00C706D4"/>
    <w:rsid w:val="00C71623"/>
    <w:rsid w:val="00C74002"/>
    <w:rsid w:val="00C7578D"/>
    <w:rsid w:val="00C757C6"/>
    <w:rsid w:val="00C77F64"/>
    <w:rsid w:val="00C81475"/>
    <w:rsid w:val="00C823DD"/>
    <w:rsid w:val="00C82CE5"/>
    <w:rsid w:val="00C82EA4"/>
    <w:rsid w:val="00C82F71"/>
    <w:rsid w:val="00C836B3"/>
    <w:rsid w:val="00C83D83"/>
    <w:rsid w:val="00C847B1"/>
    <w:rsid w:val="00C857BF"/>
    <w:rsid w:val="00C8632B"/>
    <w:rsid w:val="00C8650C"/>
    <w:rsid w:val="00C903DA"/>
    <w:rsid w:val="00C9045F"/>
    <w:rsid w:val="00C90AC7"/>
    <w:rsid w:val="00C90D08"/>
    <w:rsid w:val="00C91194"/>
    <w:rsid w:val="00C912CB"/>
    <w:rsid w:val="00C93872"/>
    <w:rsid w:val="00C93BF4"/>
    <w:rsid w:val="00C93CC1"/>
    <w:rsid w:val="00C94E04"/>
    <w:rsid w:val="00C96707"/>
    <w:rsid w:val="00CA0E15"/>
    <w:rsid w:val="00CA13A9"/>
    <w:rsid w:val="00CA32FC"/>
    <w:rsid w:val="00CA361B"/>
    <w:rsid w:val="00CA48AE"/>
    <w:rsid w:val="00CA57F3"/>
    <w:rsid w:val="00CA5800"/>
    <w:rsid w:val="00CA6022"/>
    <w:rsid w:val="00CB0609"/>
    <w:rsid w:val="00CB0AA0"/>
    <w:rsid w:val="00CB0AF2"/>
    <w:rsid w:val="00CB1546"/>
    <w:rsid w:val="00CB189B"/>
    <w:rsid w:val="00CB1A4D"/>
    <w:rsid w:val="00CB3E47"/>
    <w:rsid w:val="00CB5167"/>
    <w:rsid w:val="00CB5627"/>
    <w:rsid w:val="00CB7263"/>
    <w:rsid w:val="00CB7CE9"/>
    <w:rsid w:val="00CC081C"/>
    <w:rsid w:val="00CC0C3E"/>
    <w:rsid w:val="00CC233D"/>
    <w:rsid w:val="00CC37EB"/>
    <w:rsid w:val="00CC4649"/>
    <w:rsid w:val="00CC64A7"/>
    <w:rsid w:val="00CD0251"/>
    <w:rsid w:val="00CD04CA"/>
    <w:rsid w:val="00CD0B4D"/>
    <w:rsid w:val="00CD0CAE"/>
    <w:rsid w:val="00CD2385"/>
    <w:rsid w:val="00CD2708"/>
    <w:rsid w:val="00CD27E8"/>
    <w:rsid w:val="00CD30CD"/>
    <w:rsid w:val="00CD4A61"/>
    <w:rsid w:val="00CD5150"/>
    <w:rsid w:val="00CD54D2"/>
    <w:rsid w:val="00CE2463"/>
    <w:rsid w:val="00CE296C"/>
    <w:rsid w:val="00CE3223"/>
    <w:rsid w:val="00CE3F8D"/>
    <w:rsid w:val="00CE48E2"/>
    <w:rsid w:val="00CF1776"/>
    <w:rsid w:val="00CF3D72"/>
    <w:rsid w:val="00CF55F9"/>
    <w:rsid w:val="00CF5EA2"/>
    <w:rsid w:val="00CF74DC"/>
    <w:rsid w:val="00D005B4"/>
    <w:rsid w:val="00D00BD7"/>
    <w:rsid w:val="00D02C0B"/>
    <w:rsid w:val="00D02E40"/>
    <w:rsid w:val="00D05E8A"/>
    <w:rsid w:val="00D11566"/>
    <w:rsid w:val="00D116CF"/>
    <w:rsid w:val="00D11E08"/>
    <w:rsid w:val="00D128E8"/>
    <w:rsid w:val="00D12BF3"/>
    <w:rsid w:val="00D14C59"/>
    <w:rsid w:val="00D15B68"/>
    <w:rsid w:val="00D201BA"/>
    <w:rsid w:val="00D20C0B"/>
    <w:rsid w:val="00D213D8"/>
    <w:rsid w:val="00D23946"/>
    <w:rsid w:val="00D24753"/>
    <w:rsid w:val="00D27B18"/>
    <w:rsid w:val="00D3116A"/>
    <w:rsid w:val="00D32E15"/>
    <w:rsid w:val="00D33B43"/>
    <w:rsid w:val="00D355A8"/>
    <w:rsid w:val="00D3674B"/>
    <w:rsid w:val="00D405FC"/>
    <w:rsid w:val="00D40CC3"/>
    <w:rsid w:val="00D40D5B"/>
    <w:rsid w:val="00D40F14"/>
    <w:rsid w:val="00D41D8B"/>
    <w:rsid w:val="00D44379"/>
    <w:rsid w:val="00D51C5F"/>
    <w:rsid w:val="00D51CBF"/>
    <w:rsid w:val="00D53DBB"/>
    <w:rsid w:val="00D54A54"/>
    <w:rsid w:val="00D56433"/>
    <w:rsid w:val="00D56C35"/>
    <w:rsid w:val="00D60BAA"/>
    <w:rsid w:val="00D60C20"/>
    <w:rsid w:val="00D61A99"/>
    <w:rsid w:val="00D64852"/>
    <w:rsid w:val="00D6551D"/>
    <w:rsid w:val="00D6599B"/>
    <w:rsid w:val="00D6647D"/>
    <w:rsid w:val="00D679FB"/>
    <w:rsid w:val="00D70BC3"/>
    <w:rsid w:val="00D72D34"/>
    <w:rsid w:val="00D749BE"/>
    <w:rsid w:val="00D74ED8"/>
    <w:rsid w:val="00D750F3"/>
    <w:rsid w:val="00D75559"/>
    <w:rsid w:val="00D76B2E"/>
    <w:rsid w:val="00D76DDC"/>
    <w:rsid w:val="00D807CF"/>
    <w:rsid w:val="00D80B43"/>
    <w:rsid w:val="00D81684"/>
    <w:rsid w:val="00D8356C"/>
    <w:rsid w:val="00D83D02"/>
    <w:rsid w:val="00D83DC9"/>
    <w:rsid w:val="00D851DF"/>
    <w:rsid w:val="00D858B3"/>
    <w:rsid w:val="00D85B17"/>
    <w:rsid w:val="00D87651"/>
    <w:rsid w:val="00D87B28"/>
    <w:rsid w:val="00D91793"/>
    <w:rsid w:val="00D91983"/>
    <w:rsid w:val="00D9266D"/>
    <w:rsid w:val="00D94233"/>
    <w:rsid w:val="00D94529"/>
    <w:rsid w:val="00D9534E"/>
    <w:rsid w:val="00D97816"/>
    <w:rsid w:val="00DA38AF"/>
    <w:rsid w:val="00DA7C86"/>
    <w:rsid w:val="00DB08D3"/>
    <w:rsid w:val="00DB1245"/>
    <w:rsid w:val="00DB6F51"/>
    <w:rsid w:val="00DC304C"/>
    <w:rsid w:val="00DC3479"/>
    <w:rsid w:val="00DC392A"/>
    <w:rsid w:val="00DC4D32"/>
    <w:rsid w:val="00DC642B"/>
    <w:rsid w:val="00DC7469"/>
    <w:rsid w:val="00DD0D4F"/>
    <w:rsid w:val="00DD114B"/>
    <w:rsid w:val="00DD140E"/>
    <w:rsid w:val="00DD26C6"/>
    <w:rsid w:val="00DD3536"/>
    <w:rsid w:val="00DD46A8"/>
    <w:rsid w:val="00DD4A20"/>
    <w:rsid w:val="00DD686D"/>
    <w:rsid w:val="00DD6BC6"/>
    <w:rsid w:val="00DE147D"/>
    <w:rsid w:val="00DE631E"/>
    <w:rsid w:val="00DE6436"/>
    <w:rsid w:val="00DE6596"/>
    <w:rsid w:val="00DE7FAE"/>
    <w:rsid w:val="00DF003D"/>
    <w:rsid w:val="00DF0CEE"/>
    <w:rsid w:val="00DF2267"/>
    <w:rsid w:val="00DF42D2"/>
    <w:rsid w:val="00DF562F"/>
    <w:rsid w:val="00DF65DE"/>
    <w:rsid w:val="00E03ACD"/>
    <w:rsid w:val="00E05366"/>
    <w:rsid w:val="00E071A0"/>
    <w:rsid w:val="00E078CB"/>
    <w:rsid w:val="00E07B36"/>
    <w:rsid w:val="00E07EAE"/>
    <w:rsid w:val="00E102D3"/>
    <w:rsid w:val="00E103DD"/>
    <w:rsid w:val="00E1063C"/>
    <w:rsid w:val="00E1257F"/>
    <w:rsid w:val="00E14D8D"/>
    <w:rsid w:val="00E20130"/>
    <w:rsid w:val="00E21434"/>
    <w:rsid w:val="00E23482"/>
    <w:rsid w:val="00E237E7"/>
    <w:rsid w:val="00E23B78"/>
    <w:rsid w:val="00E24F9D"/>
    <w:rsid w:val="00E27990"/>
    <w:rsid w:val="00E27EB8"/>
    <w:rsid w:val="00E307CC"/>
    <w:rsid w:val="00E313FD"/>
    <w:rsid w:val="00E31F7D"/>
    <w:rsid w:val="00E34ABC"/>
    <w:rsid w:val="00E354A0"/>
    <w:rsid w:val="00E37268"/>
    <w:rsid w:val="00E37AF6"/>
    <w:rsid w:val="00E4037B"/>
    <w:rsid w:val="00E4153C"/>
    <w:rsid w:val="00E41C6F"/>
    <w:rsid w:val="00E41D4D"/>
    <w:rsid w:val="00E429B6"/>
    <w:rsid w:val="00E44295"/>
    <w:rsid w:val="00E44509"/>
    <w:rsid w:val="00E461DE"/>
    <w:rsid w:val="00E46256"/>
    <w:rsid w:val="00E50C68"/>
    <w:rsid w:val="00E51C9A"/>
    <w:rsid w:val="00E52DAB"/>
    <w:rsid w:val="00E53412"/>
    <w:rsid w:val="00E54084"/>
    <w:rsid w:val="00E54878"/>
    <w:rsid w:val="00E54EBA"/>
    <w:rsid w:val="00E55356"/>
    <w:rsid w:val="00E558DE"/>
    <w:rsid w:val="00E56DF5"/>
    <w:rsid w:val="00E62B3B"/>
    <w:rsid w:val="00E62B8B"/>
    <w:rsid w:val="00E631BE"/>
    <w:rsid w:val="00E6379A"/>
    <w:rsid w:val="00E6534E"/>
    <w:rsid w:val="00E656AC"/>
    <w:rsid w:val="00E6786E"/>
    <w:rsid w:val="00E714CB"/>
    <w:rsid w:val="00E71DD3"/>
    <w:rsid w:val="00E71E2E"/>
    <w:rsid w:val="00E727A5"/>
    <w:rsid w:val="00E73971"/>
    <w:rsid w:val="00E75508"/>
    <w:rsid w:val="00E7761C"/>
    <w:rsid w:val="00E77AEC"/>
    <w:rsid w:val="00E77BFE"/>
    <w:rsid w:val="00E80032"/>
    <w:rsid w:val="00E81433"/>
    <w:rsid w:val="00E8155A"/>
    <w:rsid w:val="00E83821"/>
    <w:rsid w:val="00E83986"/>
    <w:rsid w:val="00E84834"/>
    <w:rsid w:val="00E870B7"/>
    <w:rsid w:val="00E932D9"/>
    <w:rsid w:val="00E93A32"/>
    <w:rsid w:val="00E95B56"/>
    <w:rsid w:val="00E9682E"/>
    <w:rsid w:val="00E9773E"/>
    <w:rsid w:val="00EA01D9"/>
    <w:rsid w:val="00EA01EC"/>
    <w:rsid w:val="00EA0DC7"/>
    <w:rsid w:val="00EA1251"/>
    <w:rsid w:val="00EA465F"/>
    <w:rsid w:val="00EA48EF"/>
    <w:rsid w:val="00EB24C7"/>
    <w:rsid w:val="00EB2734"/>
    <w:rsid w:val="00EB3062"/>
    <w:rsid w:val="00EB6CD6"/>
    <w:rsid w:val="00EC0AA3"/>
    <w:rsid w:val="00EC0F20"/>
    <w:rsid w:val="00EC44F4"/>
    <w:rsid w:val="00EC4F3E"/>
    <w:rsid w:val="00EC54C2"/>
    <w:rsid w:val="00EC6B2E"/>
    <w:rsid w:val="00EC7938"/>
    <w:rsid w:val="00ED2AE0"/>
    <w:rsid w:val="00ED3009"/>
    <w:rsid w:val="00ED348D"/>
    <w:rsid w:val="00ED46A3"/>
    <w:rsid w:val="00ED49A8"/>
    <w:rsid w:val="00ED50C0"/>
    <w:rsid w:val="00ED525C"/>
    <w:rsid w:val="00EE0FEA"/>
    <w:rsid w:val="00EE10A8"/>
    <w:rsid w:val="00EE3D03"/>
    <w:rsid w:val="00EE52BE"/>
    <w:rsid w:val="00EE6655"/>
    <w:rsid w:val="00EE78EA"/>
    <w:rsid w:val="00EF0A83"/>
    <w:rsid w:val="00EF415A"/>
    <w:rsid w:val="00F034F6"/>
    <w:rsid w:val="00F050CE"/>
    <w:rsid w:val="00F0527B"/>
    <w:rsid w:val="00F05F56"/>
    <w:rsid w:val="00F1679A"/>
    <w:rsid w:val="00F174A3"/>
    <w:rsid w:val="00F17CDF"/>
    <w:rsid w:val="00F210F3"/>
    <w:rsid w:val="00F218F0"/>
    <w:rsid w:val="00F21978"/>
    <w:rsid w:val="00F2277B"/>
    <w:rsid w:val="00F244B5"/>
    <w:rsid w:val="00F24B83"/>
    <w:rsid w:val="00F2598D"/>
    <w:rsid w:val="00F25D66"/>
    <w:rsid w:val="00F2735C"/>
    <w:rsid w:val="00F30EB0"/>
    <w:rsid w:val="00F317CA"/>
    <w:rsid w:val="00F32AA7"/>
    <w:rsid w:val="00F333BF"/>
    <w:rsid w:val="00F35796"/>
    <w:rsid w:val="00F35A5D"/>
    <w:rsid w:val="00F35B44"/>
    <w:rsid w:val="00F35D36"/>
    <w:rsid w:val="00F36FAB"/>
    <w:rsid w:val="00F374C8"/>
    <w:rsid w:val="00F37654"/>
    <w:rsid w:val="00F40463"/>
    <w:rsid w:val="00F41ADC"/>
    <w:rsid w:val="00F431EC"/>
    <w:rsid w:val="00F46C96"/>
    <w:rsid w:val="00F46D72"/>
    <w:rsid w:val="00F46E6C"/>
    <w:rsid w:val="00F5111B"/>
    <w:rsid w:val="00F53048"/>
    <w:rsid w:val="00F539C9"/>
    <w:rsid w:val="00F57361"/>
    <w:rsid w:val="00F605DB"/>
    <w:rsid w:val="00F67785"/>
    <w:rsid w:val="00F71D6D"/>
    <w:rsid w:val="00F72C82"/>
    <w:rsid w:val="00F76321"/>
    <w:rsid w:val="00F77370"/>
    <w:rsid w:val="00F80331"/>
    <w:rsid w:val="00F80B8A"/>
    <w:rsid w:val="00F81A54"/>
    <w:rsid w:val="00F82484"/>
    <w:rsid w:val="00F838A3"/>
    <w:rsid w:val="00F83E1E"/>
    <w:rsid w:val="00F84CDE"/>
    <w:rsid w:val="00F86F50"/>
    <w:rsid w:val="00F87C72"/>
    <w:rsid w:val="00F90FAE"/>
    <w:rsid w:val="00F913A9"/>
    <w:rsid w:val="00F91972"/>
    <w:rsid w:val="00F919E4"/>
    <w:rsid w:val="00F92465"/>
    <w:rsid w:val="00F97EA7"/>
    <w:rsid w:val="00FA089C"/>
    <w:rsid w:val="00FA461A"/>
    <w:rsid w:val="00FA4714"/>
    <w:rsid w:val="00FA4EC7"/>
    <w:rsid w:val="00FA4EF4"/>
    <w:rsid w:val="00FA5C0F"/>
    <w:rsid w:val="00FA5C57"/>
    <w:rsid w:val="00FA7815"/>
    <w:rsid w:val="00FB098E"/>
    <w:rsid w:val="00FB216B"/>
    <w:rsid w:val="00FB2B47"/>
    <w:rsid w:val="00FB2D99"/>
    <w:rsid w:val="00FB4CCF"/>
    <w:rsid w:val="00FB5B5F"/>
    <w:rsid w:val="00FB6CF9"/>
    <w:rsid w:val="00FC01C5"/>
    <w:rsid w:val="00FC0665"/>
    <w:rsid w:val="00FC09CA"/>
    <w:rsid w:val="00FC26BB"/>
    <w:rsid w:val="00FC3661"/>
    <w:rsid w:val="00FC3F49"/>
    <w:rsid w:val="00FC588D"/>
    <w:rsid w:val="00FC5F6C"/>
    <w:rsid w:val="00FC6099"/>
    <w:rsid w:val="00FC6B3A"/>
    <w:rsid w:val="00FC6B50"/>
    <w:rsid w:val="00FD01F9"/>
    <w:rsid w:val="00FD1A85"/>
    <w:rsid w:val="00FD3845"/>
    <w:rsid w:val="00FD3F72"/>
    <w:rsid w:val="00FD42E0"/>
    <w:rsid w:val="00FD4A14"/>
    <w:rsid w:val="00FD6073"/>
    <w:rsid w:val="00FD74C8"/>
    <w:rsid w:val="00FE1390"/>
    <w:rsid w:val="00FE2BB0"/>
    <w:rsid w:val="00FE36EF"/>
    <w:rsid w:val="00FE3E3B"/>
    <w:rsid w:val="00FE5AD4"/>
    <w:rsid w:val="00FE7A31"/>
    <w:rsid w:val="00FE7C3D"/>
    <w:rsid w:val="00FE7C49"/>
    <w:rsid w:val="00FF020D"/>
    <w:rsid w:val="00FF2F51"/>
    <w:rsid w:val="00FF3913"/>
    <w:rsid w:val="00FF4547"/>
    <w:rsid w:val="00FF55CD"/>
    <w:rsid w:val="00FF6C3C"/>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4CC0"/>
  <w15:chartTrackingRefBased/>
  <w15:docId w15:val="{1D55ED25-B6B5-4BA0-84F5-E92D5192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1"/>
        <w:szCs w:val="21"/>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724B"/>
    <w:rPr>
      <w:rFonts w:ascii="Garamond" w:eastAsia="Times New Roman" w:hAnsi="Garamond"/>
      <w:sz w:val="24"/>
      <w:szCs w:val="20"/>
      <w:lang w:val="en-AU"/>
    </w:rPr>
  </w:style>
  <w:style w:type="paragraph" w:styleId="Heading1">
    <w:name w:val="heading 1"/>
    <w:basedOn w:val="Normal"/>
    <w:next w:val="Normal"/>
    <w:qFormat/>
    <w:pPr>
      <w:keepNext/>
      <w:tabs>
        <w:tab w:val="left" w:pos="6284"/>
      </w:tabs>
      <w:spacing w:line="240" w:lineRule="exact"/>
      <w:outlineLvl w:val="0"/>
    </w:pPr>
    <w:rPr>
      <w:b/>
      <w:sz w:val="28"/>
    </w:rPr>
  </w:style>
  <w:style w:type="paragraph" w:styleId="Heading2">
    <w:name w:val="heading 2"/>
    <w:basedOn w:val="Normal"/>
    <w:next w:val="Normal"/>
    <w:link w:val="Heading2Char"/>
    <w:uiPriority w:val="9"/>
    <w:qFormat/>
    <w:rsid w:val="00662B82"/>
    <w:pPr>
      <w:keepNext/>
      <w:tabs>
        <w:tab w:val="left" w:pos="6284"/>
      </w:tabs>
      <w:spacing w:before="100" w:after="120"/>
      <w:outlineLvl w:val="1"/>
    </w:pPr>
    <w:rPr>
      <w:rFonts w:ascii="Cambria" w:hAnsi="Cambria"/>
      <w:b/>
      <w:noProof/>
      <w:sz w:val="40"/>
      <w:szCs w:val="40"/>
    </w:rPr>
  </w:style>
  <w:style w:type="paragraph" w:styleId="Heading3">
    <w:name w:val="heading 3"/>
    <w:basedOn w:val="Normal"/>
    <w:next w:val="Normal"/>
    <w:qFormat/>
    <w:rsid w:val="00F244B5"/>
    <w:pPr>
      <w:keepNext/>
      <w:tabs>
        <w:tab w:val="left" w:pos="6284"/>
      </w:tabs>
      <w:spacing w:after="120"/>
      <w:outlineLvl w:val="2"/>
    </w:pPr>
    <w:rPr>
      <w:b/>
      <w:noProof/>
      <w:color w:val="000000"/>
      <w:sz w:val="28"/>
      <w:szCs w:val="36"/>
    </w:rPr>
  </w:style>
  <w:style w:type="paragraph" w:styleId="Heading4">
    <w:name w:val="heading 4"/>
    <w:basedOn w:val="Normal"/>
    <w:next w:val="Normal"/>
    <w:qFormat/>
    <w:rsid w:val="00BB51BD"/>
    <w:pPr>
      <w:keepNext/>
      <w:tabs>
        <w:tab w:val="left" w:pos="6284"/>
      </w:tabs>
      <w:spacing w:after="120"/>
      <w:outlineLvl w:val="3"/>
    </w:pPr>
    <w:rPr>
      <w:rFonts w:eastAsiaTheme="minorHAnsi"/>
      <w:b/>
      <w:noProof/>
      <w:color w:val="000000"/>
      <w:szCs w:val="24"/>
      <w:lang w:val="en-US"/>
    </w:rPr>
  </w:style>
  <w:style w:type="paragraph" w:styleId="Heading5">
    <w:name w:val="heading 5"/>
    <w:basedOn w:val="Normal"/>
    <w:next w:val="Normal"/>
    <w:qFormat/>
    <w:pPr>
      <w:keepNext/>
      <w:outlineLvl w:val="4"/>
    </w:pPr>
    <w:rPr>
      <w:color w:val="5F9BC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ListBullet">
    <w:name w:val="List Bullet"/>
    <w:basedOn w:val="Normal"/>
    <w:autoRedefine/>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tblPr>
      <w:tblStyleRowBandSize w:val="1"/>
      <w:tblStyleColBandSize w:val="1"/>
      <w:tblBorders>
        <w:top w:val="single" w:sz="2" w:space="0" w:color="BCA0D6" w:themeColor="accent5" w:themeTint="99"/>
        <w:bottom w:val="single" w:sz="2" w:space="0" w:color="BCA0D6" w:themeColor="accent5" w:themeTint="99"/>
        <w:insideH w:val="single" w:sz="2" w:space="0" w:color="BCA0D6" w:themeColor="accent5" w:themeTint="99"/>
        <w:insideV w:val="single" w:sz="2" w:space="0" w:color="BCA0D6" w:themeColor="accent5" w:themeTint="99"/>
      </w:tblBorders>
    </w:tblPr>
    <w:tblStylePr w:type="firstRow">
      <w:rPr>
        <w:b/>
        <w:bCs/>
      </w:rPr>
      <w:tblPr/>
      <w:tcPr>
        <w:tcBorders>
          <w:top w:val="nil"/>
          <w:bottom w:val="single" w:sz="12" w:space="0" w:color="BCA0D6" w:themeColor="accent5" w:themeTint="99"/>
          <w:insideH w:val="nil"/>
          <w:insideV w:val="nil"/>
        </w:tcBorders>
        <w:shd w:val="clear" w:color="auto" w:fill="FFFFFF" w:themeFill="background1"/>
      </w:tcPr>
    </w:tblStylePr>
    <w:tblStylePr w:type="lastRow">
      <w:rPr>
        <w:b/>
        <w:bCs/>
      </w:rPr>
      <w:tblPr/>
      <w:tcPr>
        <w:tcBorders>
          <w:top w:val="double" w:sz="2" w:space="0" w:color="BCA0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FF1" w:themeFill="accent5" w:themeFillTint="33"/>
      </w:tcPr>
    </w:tblStylePr>
    <w:tblStylePr w:type="band1Horz">
      <w:tblPr/>
      <w:tcPr>
        <w:shd w:val="clear" w:color="auto" w:fill="E8DFF1" w:themeFill="accent5" w:themeFillTint="33"/>
      </w:tcPr>
    </w:tblStylePr>
  </w:style>
  <w:style w:type="paragraph" w:styleId="ListParagraph">
    <w:name w:val="List Paragraph"/>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sid w:val="00662B82"/>
    <w:rPr>
      <w:rFonts w:ascii="Cambria" w:eastAsia="Times New Roman" w:hAnsi="Cambria"/>
      <w:b/>
      <w:noProof/>
      <w:sz w:val="40"/>
      <w:szCs w:val="40"/>
      <w:lang w:val="en-AU"/>
    </w:rPr>
  </w:style>
  <w:style w:type="character" w:styleId="CommentReference">
    <w:name w:val="annotation reference"/>
    <w:basedOn w:val="DefaultParagraphFont"/>
    <w:semiHidden/>
    <w:unhideWhenUsed/>
    <w:rsid w:val="0033724B"/>
    <w:rPr>
      <w:sz w:val="16"/>
      <w:szCs w:val="16"/>
    </w:rPr>
  </w:style>
  <w:style w:type="paragraph" w:styleId="CommentText">
    <w:name w:val="annotation text"/>
    <w:basedOn w:val="Normal"/>
    <w:link w:val="CommentTextChar"/>
    <w:unhideWhenUsed/>
    <w:rsid w:val="0033724B"/>
    <w:rPr>
      <w:sz w:val="20"/>
    </w:rPr>
  </w:style>
  <w:style w:type="character" w:customStyle="1" w:styleId="CommentTextChar">
    <w:name w:val="Comment Text Char"/>
    <w:basedOn w:val="DefaultParagraphFont"/>
    <w:link w:val="CommentText"/>
    <w:rsid w:val="0033724B"/>
    <w:rPr>
      <w:rFonts w:ascii="Garamond" w:eastAsia="Times New Roman" w:hAnsi="Garamond"/>
      <w:sz w:val="20"/>
      <w:szCs w:val="20"/>
      <w:lang w:val="en-AU"/>
    </w:rPr>
  </w:style>
  <w:style w:type="paragraph" w:styleId="CommentSubject">
    <w:name w:val="annotation subject"/>
    <w:basedOn w:val="CommentText"/>
    <w:next w:val="CommentText"/>
    <w:link w:val="CommentSubjectChar"/>
    <w:semiHidden/>
    <w:unhideWhenUsed/>
    <w:rsid w:val="0033724B"/>
    <w:rPr>
      <w:b/>
      <w:bCs/>
    </w:rPr>
  </w:style>
  <w:style w:type="character" w:customStyle="1" w:styleId="CommentSubjectChar">
    <w:name w:val="Comment Subject Char"/>
    <w:basedOn w:val="CommentTextChar"/>
    <w:link w:val="CommentSubject"/>
    <w:semiHidden/>
    <w:rsid w:val="0033724B"/>
    <w:rPr>
      <w:rFonts w:ascii="Garamond" w:eastAsia="Times New Roman" w:hAnsi="Garamond"/>
      <w:b/>
      <w:bCs/>
      <w:sz w:val="20"/>
      <w:szCs w:val="20"/>
      <w:lang w:val="en-AU"/>
    </w:rPr>
  </w:style>
  <w:style w:type="paragraph" w:styleId="BalloonText">
    <w:name w:val="Balloon Text"/>
    <w:basedOn w:val="Normal"/>
    <w:link w:val="BalloonTextChar"/>
    <w:semiHidden/>
    <w:unhideWhenUsed/>
    <w:rsid w:val="0033724B"/>
    <w:rPr>
      <w:rFonts w:ascii="Segoe UI" w:hAnsi="Segoe UI" w:cs="Segoe UI"/>
      <w:sz w:val="18"/>
      <w:szCs w:val="18"/>
    </w:rPr>
  </w:style>
  <w:style w:type="character" w:customStyle="1" w:styleId="BalloonTextChar">
    <w:name w:val="Balloon Text Char"/>
    <w:basedOn w:val="DefaultParagraphFont"/>
    <w:link w:val="BalloonText"/>
    <w:semiHidden/>
    <w:rsid w:val="0033724B"/>
    <w:rPr>
      <w:rFonts w:ascii="Segoe UI" w:eastAsia="Times New Roman" w:hAnsi="Segoe UI" w:cs="Segoe UI"/>
      <w:sz w:val="18"/>
      <w:szCs w:val="18"/>
      <w:lang w:val="en-AU"/>
    </w:rPr>
  </w:style>
  <w:style w:type="paragraph" w:customStyle="1" w:styleId="Default">
    <w:name w:val="Default"/>
    <w:rsid w:val="0033724B"/>
    <w:pPr>
      <w:autoSpaceDE w:val="0"/>
      <w:autoSpaceDN w:val="0"/>
      <w:adjustRightInd w:val="0"/>
    </w:pPr>
    <w:rPr>
      <w:rFonts w:ascii="Times New Roman" w:hAnsi="Times New Roman"/>
      <w:color w:val="000000"/>
      <w:sz w:val="24"/>
      <w:szCs w:val="24"/>
      <w:lang w:val="en-AU"/>
    </w:rPr>
  </w:style>
  <w:style w:type="character" w:styleId="Hyperlink">
    <w:name w:val="Hyperlink"/>
    <w:basedOn w:val="DefaultParagraphFont"/>
    <w:unhideWhenUsed/>
    <w:rsid w:val="0059197E"/>
    <w:rPr>
      <w:color w:val="FF4713" w:themeColor="hyperlink"/>
      <w:u w:val="single"/>
    </w:rPr>
  </w:style>
  <w:style w:type="character" w:styleId="UnresolvedMention">
    <w:name w:val="Unresolved Mention"/>
    <w:basedOn w:val="DefaultParagraphFont"/>
    <w:uiPriority w:val="99"/>
    <w:semiHidden/>
    <w:unhideWhenUsed/>
    <w:rsid w:val="0059197E"/>
    <w:rPr>
      <w:color w:val="605E5C"/>
      <w:shd w:val="clear" w:color="auto" w:fill="E1DFDD"/>
    </w:rPr>
  </w:style>
  <w:style w:type="character" w:customStyle="1" w:styleId="ListParagraphChar">
    <w:name w:val="List Paragraph Char"/>
    <w:link w:val="ListParagraph"/>
    <w:uiPriority w:val="34"/>
    <w:locked/>
    <w:rsid w:val="008D34EB"/>
  </w:style>
  <w:style w:type="paragraph" w:customStyle="1" w:styleId="Instructiontext">
    <w:name w:val="Instruction text"/>
    <w:basedOn w:val="Normal"/>
    <w:qFormat/>
    <w:rsid w:val="00B21876"/>
    <w:rPr>
      <w:color w:val="000000" w:themeColor="text2"/>
    </w:rPr>
  </w:style>
  <w:style w:type="paragraph" w:styleId="Revision">
    <w:name w:val="Revision"/>
    <w:hidden/>
    <w:uiPriority w:val="99"/>
    <w:semiHidden/>
    <w:rsid w:val="008373A5"/>
    <w:rPr>
      <w:rFonts w:ascii="Garamond" w:eastAsia="Times New Roman" w:hAnsi="Garamond"/>
      <w:sz w:val="24"/>
      <w:szCs w:val="20"/>
      <w:lang w:val="en-AU"/>
    </w:rPr>
  </w:style>
  <w:style w:type="paragraph" w:styleId="FootnoteText">
    <w:name w:val="footnote text"/>
    <w:basedOn w:val="Normal"/>
    <w:link w:val="FootnoteTextChar"/>
    <w:semiHidden/>
    <w:unhideWhenUsed/>
    <w:rsid w:val="008573D1"/>
    <w:rPr>
      <w:sz w:val="20"/>
    </w:rPr>
  </w:style>
  <w:style w:type="character" w:customStyle="1" w:styleId="FootnoteTextChar">
    <w:name w:val="Footnote Text Char"/>
    <w:basedOn w:val="DefaultParagraphFont"/>
    <w:link w:val="FootnoteText"/>
    <w:semiHidden/>
    <w:rsid w:val="008573D1"/>
    <w:rPr>
      <w:rFonts w:ascii="Garamond" w:eastAsia="Times New Roman" w:hAnsi="Garamond"/>
      <w:sz w:val="20"/>
      <w:szCs w:val="20"/>
      <w:lang w:val="en-AU"/>
    </w:rPr>
  </w:style>
  <w:style w:type="character" w:styleId="FootnoteReference">
    <w:name w:val="footnote reference"/>
    <w:basedOn w:val="DefaultParagraphFont"/>
    <w:semiHidden/>
    <w:unhideWhenUsed/>
    <w:rsid w:val="008573D1"/>
    <w:rPr>
      <w:vertAlign w:val="superscript"/>
    </w:rPr>
  </w:style>
  <w:style w:type="character" w:styleId="FollowedHyperlink">
    <w:name w:val="FollowedHyperlink"/>
    <w:basedOn w:val="DefaultParagraphFont"/>
    <w:semiHidden/>
    <w:unhideWhenUsed/>
    <w:rsid w:val="00CE3F8D"/>
    <w:rPr>
      <w:color w:val="D500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373">
      <w:bodyDiv w:val="1"/>
      <w:marLeft w:val="0"/>
      <w:marRight w:val="0"/>
      <w:marTop w:val="0"/>
      <w:marBottom w:val="0"/>
      <w:divBdr>
        <w:top w:val="none" w:sz="0" w:space="0" w:color="auto"/>
        <w:left w:val="none" w:sz="0" w:space="0" w:color="auto"/>
        <w:bottom w:val="none" w:sz="0" w:space="0" w:color="auto"/>
        <w:right w:val="none" w:sz="0" w:space="0" w:color="auto"/>
      </w:divBdr>
      <w:divsChild>
        <w:div w:id="707418699">
          <w:marLeft w:val="0"/>
          <w:marRight w:val="0"/>
          <w:marTop w:val="0"/>
          <w:marBottom w:val="0"/>
          <w:divBdr>
            <w:top w:val="none" w:sz="0" w:space="0" w:color="auto"/>
            <w:left w:val="none" w:sz="0" w:space="0" w:color="auto"/>
            <w:bottom w:val="none" w:sz="0" w:space="0" w:color="auto"/>
            <w:right w:val="none" w:sz="0" w:space="0" w:color="auto"/>
          </w:divBdr>
        </w:div>
      </w:divsChild>
    </w:div>
    <w:div w:id="95176620">
      <w:bodyDiv w:val="1"/>
      <w:marLeft w:val="0"/>
      <w:marRight w:val="0"/>
      <w:marTop w:val="0"/>
      <w:marBottom w:val="0"/>
      <w:divBdr>
        <w:top w:val="none" w:sz="0" w:space="0" w:color="auto"/>
        <w:left w:val="none" w:sz="0" w:space="0" w:color="auto"/>
        <w:bottom w:val="none" w:sz="0" w:space="0" w:color="auto"/>
        <w:right w:val="none" w:sz="0" w:space="0" w:color="auto"/>
      </w:divBdr>
    </w:div>
    <w:div w:id="280456307">
      <w:bodyDiv w:val="1"/>
      <w:marLeft w:val="0"/>
      <w:marRight w:val="0"/>
      <w:marTop w:val="0"/>
      <w:marBottom w:val="0"/>
      <w:divBdr>
        <w:top w:val="none" w:sz="0" w:space="0" w:color="auto"/>
        <w:left w:val="none" w:sz="0" w:space="0" w:color="auto"/>
        <w:bottom w:val="none" w:sz="0" w:space="0" w:color="auto"/>
        <w:right w:val="none" w:sz="0" w:space="0" w:color="auto"/>
      </w:divBdr>
    </w:div>
    <w:div w:id="325519324">
      <w:bodyDiv w:val="1"/>
      <w:marLeft w:val="0"/>
      <w:marRight w:val="0"/>
      <w:marTop w:val="0"/>
      <w:marBottom w:val="0"/>
      <w:divBdr>
        <w:top w:val="none" w:sz="0" w:space="0" w:color="auto"/>
        <w:left w:val="none" w:sz="0" w:space="0" w:color="auto"/>
        <w:bottom w:val="none" w:sz="0" w:space="0" w:color="auto"/>
        <w:right w:val="none" w:sz="0" w:space="0" w:color="auto"/>
      </w:divBdr>
    </w:div>
    <w:div w:id="371657027">
      <w:bodyDiv w:val="1"/>
      <w:marLeft w:val="0"/>
      <w:marRight w:val="0"/>
      <w:marTop w:val="0"/>
      <w:marBottom w:val="0"/>
      <w:divBdr>
        <w:top w:val="none" w:sz="0" w:space="0" w:color="auto"/>
        <w:left w:val="none" w:sz="0" w:space="0" w:color="auto"/>
        <w:bottom w:val="none" w:sz="0" w:space="0" w:color="auto"/>
        <w:right w:val="none" w:sz="0" w:space="0" w:color="auto"/>
      </w:divBdr>
    </w:div>
    <w:div w:id="388699221">
      <w:bodyDiv w:val="1"/>
      <w:marLeft w:val="0"/>
      <w:marRight w:val="0"/>
      <w:marTop w:val="0"/>
      <w:marBottom w:val="0"/>
      <w:divBdr>
        <w:top w:val="none" w:sz="0" w:space="0" w:color="auto"/>
        <w:left w:val="none" w:sz="0" w:space="0" w:color="auto"/>
        <w:bottom w:val="none" w:sz="0" w:space="0" w:color="auto"/>
        <w:right w:val="none" w:sz="0" w:space="0" w:color="auto"/>
      </w:divBdr>
    </w:div>
    <w:div w:id="1013730627">
      <w:bodyDiv w:val="1"/>
      <w:marLeft w:val="0"/>
      <w:marRight w:val="0"/>
      <w:marTop w:val="0"/>
      <w:marBottom w:val="0"/>
      <w:divBdr>
        <w:top w:val="none" w:sz="0" w:space="0" w:color="auto"/>
        <w:left w:val="none" w:sz="0" w:space="0" w:color="auto"/>
        <w:bottom w:val="none" w:sz="0" w:space="0" w:color="auto"/>
        <w:right w:val="none" w:sz="0" w:space="0" w:color="auto"/>
      </w:divBdr>
    </w:div>
    <w:div w:id="1067147818">
      <w:bodyDiv w:val="1"/>
      <w:marLeft w:val="0"/>
      <w:marRight w:val="0"/>
      <w:marTop w:val="0"/>
      <w:marBottom w:val="0"/>
      <w:divBdr>
        <w:top w:val="none" w:sz="0" w:space="0" w:color="auto"/>
        <w:left w:val="none" w:sz="0" w:space="0" w:color="auto"/>
        <w:bottom w:val="none" w:sz="0" w:space="0" w:color="auto"/>
        <w:right w:val="none" w:sz="0" w:space="0" w:color="auto"/>
      </w:divBdr>
    </w:div>
    <w:div w:id="1171221086">
      <w:bodyDiv w:val="1"/>
      <w:marLeft w:val="0"/>
      <w:marRight w:val="0"/>
      <w:marTop w:val="0"/>
      <w:marBottom w:val="0"/>
      <w:divBdr>
        <w:top w:val="none" w:sz="0" w:space="0" w:color="auto"/>
        <w:left w:val="none" w:sz="0" w:space="0" w:color="auto"/>
        <w:bottom w:val="none" w:sz="0" w:space="0" w:color="auto"/>
        <w:right w:val="none" w:sz="0" w:space="0" w:color="auto"/>
      </w:divBdr>
    </w:div>
    <w:div w:id="1235627779">
      <w:bodyDiv w:val="1"/>
      <w:marLeft w:val="0"/>
      <w:marRight w:val="0"/>
      <w:marTop w:val="0"/>
      <w:marBottom w:val="0"/>
      <w:divBdr>
        <w:top w:val="none" w:sz="0" w:space="0" w:color="auto"/>
        <w:left w:val="none" w:sz="0" w:space="0" w:color="auto"/>
        <w:bottom w:val="none" w:sz="0" w:space="0" w:color="auto"/>
        <w:right w:val="none" w:sz="0" w:space="0" w:color="auto"/>
      </w:divBdr>
    </w:div>
    <w:div w:id="1257402729">
      <w:bodyDiv w:val="1"/>
      <w:marLeft w:val="0"/>
      <w:marRight w:val="0"/>
      <w:marTop w:val="0"/>
      <w:marBottom w:val="0"/>
      <w:divBdr>
        <w:top w:val="none" w:sz="0" w:space="0" w:color="auto"/>
        <w:left w:val="none" w:sz="0" w:space="0" w:color="auto"/>
        <w:bottom w:val="none" w:sz="0" w:space="0" w:color="auto"/>
        <w:right w:val="none" w:sz="0" w:space="0" w:color="auto"/>
      </w:divBdr>
    </w:div>
    <w:div w:id="1369912870">
      <w:bodyDiv w:val="1"/>
      <w:marLeft w:val="0"/>
      <w:marRight w:val="0"/>
      <w:marTop w:val="0"/>
      <w:marBottom w:val="0"/>
      <w:divBdr>
        <w:top w:val="none" w:sz="0" w:space="0" w:color="auto"/>
        <w:left w:val="none" w:sz="0" w:space="0" w:color="auto"/>
        <w:bottom w:val="none" w:sz="0" w:space="0" w:color="auto"/>
        <w:right w:val="none" w:sz="0" w:space="0" w:color="auto"/>
      </w:divBdr>
    </w:div>
    <w:div w:id="1393041972">
      <w:bodyDiv w:val="1"/>
      <w:marLeft w:val="0"/>
      <w:marRight w:val="0"/>
      <w:marTop w:val="0"/>
      <w:marBottom w:val="0"/>
      <w:divBdr>
        <w:top w:val="none" w:sz="0" w:space="0" w:color="auto"/>
        <w:left w:val="none" w:sz="0" w:space="0" w:color="auto"/>
        <w:bottom w:val="none" w:sz="0" w:space="0" w:color="auto"/>
        <w:right w:val="none" w:sz="0" w:space="0" w:color="auto"/>
      </w:divBdr>
    </w:div>
    <w:div w:id="1490822834">
      <w:bodyDiv w:val="1"/>
      <w:marLeft w:val="0"/>
      <w:marRight w:val="0"/>
      <w:marTop w:val="0"/>
      <w:marBottom w:val="0"/>
      <w:divBdr>
        <w:top w:val="none" w:sz="0" w:space="0" w:color="auto"/>
        <w:left w:val="none" w:sz="0" w:space="0" w:color="auto"/>
        <w:bottom w:val="none" w:sz="0" w:space="0" w:color="auto"/>
        <w:right w:val="none" w:sz="0" w:space="0" w:color="auto"/>
      </w:divBdr>
    </w:div>
    <w:div w:id="1632591543">
      <w:bodyDiv w:val="1"/>
      <w:marLeft w:val="0"/>
      <w:marRight w:val="0"/>
      <w:marTop w:val="0"/>
      <w:marBottom w:val="0"/>
      <w:divBdr>
        <w:top w:val="none" w:sz="0" w:space="0" w:color="auto"/>
        <w:left w:val="none" w:sz="0" w:space="0" w:color="auto"/>
        <w:bottom w:val="none" w:sz="0" w:space="0" w:color="auto"/>
        <w:right w:val="none" w:sz="0" w:space="0" w:color="auto"/>
      </w:divBdr>
    </w:div>
    <w:div w:id="1641570289">
      <w:bodyDiv w:val="1"/>
      <w:marLeft w:val="0"/>
      <w:marRight w:val="0"/>
      <w:marTop w:val="0"/>
      <w:marBottom w:val="0"/>
      <w:divBdr>
        <w:top w:val="none" w:sz="0" w:space="0" w:color="auto"/>
        <w:left w:val="none" w:sz="0" w:space="0" w:color="auto"/>
        <w:bottom w:val="none" w:sz="0" w:space="0" w:color="auto"/>
        <w:right w:val="none" w:sz="0" w:space="0" w:color="auto"/>
      </w:divBdr>
    </w:div>
    <w:div w:id="1656374718">
      <w:bodyDiv w:val="1"/>
      <w:marLeft w:val="0"/>
      <w:marRight w:val="0"/>
      <w:marTop w:val="0"/>
      <w:marBottom w:val="0"/>
      <w:divBdr>
        <w:top w:val="none" w:sz="0" w:space="0" w:color="auto"/>
        <w:left w:val="none" w:sz="0" w:space="0" w:color="auto"/>
        <w:bottom w:val="none" w:sz="0" w:space="0" w:color="auto"/>
        <w:right w:val="none" w:sz="0" w:space="0" w:color="auto"/>
      </w:divBdr>
    </w:div>
    <w:div w:id="1828090482">
      <w:bodyDiv w:val="1"/>
      <w:marLeft w:val="0"/>
      <w:marRight w:val="0"/>
      <w:marTop w:val="0"/>
      <w:marBottom w:val="0"/>
      <w:divBdr>
        <w:top w:val="none" w:sz="0" w:space="0" w:color="auto"/>
        <w:left w:val="none" w:sz="0" w:space="0" w:color="auto"/>
        <w:bottom w:val="none" w:sz="0" w:space="0" w:color="auto"/>
        <w:right w:val="none" w:sz="0" w:space="0" w:color="auto"/>
      </w:divBdr>
    </w:div>
    <w:div w:id="1856193295">
      <w:bodyDiv w:val="1"/>
      <w:marLeft w:val="0"/>
      <w:marRight w:val="0"/>
      <w:marTop w:val="0"/>
      <w:marBottom w:val="0"/>
      <w:divBdr>
        <w:top w:val="none" w:sz="0" w:space="0" w:color="auto"/>
        <w:left w:val="none" w:sz="0" w:space="0" w:color="auto"/>
        <w:bottom w:val="none" w:sz="0" w:space="0" w:color="auto"/>
        <w:right w:val="none" w:sz="0" w:space="0" w:color="auto"/>
      </w:divBdr>
    </w:div>
    <w:div w:id="1926769132">
      <w:bodyDiv w:val="1"/>
      <w:marLeft w:val="0"/>
      <w:marRight w:val="0"/>
      <w:marTop w:val="0"/>
      <w:marBottom w:val="0"/>
      <w:divBdr>
        <w:top w:val="none" w:sz="0" w:space="0" w:color="auto"/>
        <w:left w:val="none" w:sz="0" w:space="0" w:color="auto"/>
        <w:bottom w:val="none" w:sz="0" w:space="0" w:color="auto"/>
        <w:right w:val="none" w:sz="0" w:space="0" w:color="auto"/>
      </w:divBdr>
    </w:div>
    <w:div w:id="213570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c.gov.au/regulatory-resources/find-a-document/reports/rep-762-design-and-distribution-obligations-investment-produc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wnload.asic.gov.au/media/5886971/rg274-published-11-december-2020.pdf" TargetMode="External"/><Relationship Id="rId17" Type="http://schemas.openxmlformats.org/officeDocument/2006/relationships/hyperlink" Target="https://www.fsc.org.au/web-page-resources/fsc-guidance-notes/2316-fsc-gn29" TargetMode="External"/><Relationship Id="rId2" Type="http://schemas.openxmlformats.org/officeDocument/2006/relationships/customXml" Target="../customXml/item2.xml"/><Relationship Id="rId16" Type="http://schemas.openxmlformats.org/officeDocument/2006/relationships/hyperlink" Target="https://protect-eu.mimecast.com/s/pqPaCwVNmtGRQpvMFVpVgu?domain=urldefens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sc.org.au/web-page-resources/2514-fsc-ddo-guidance-for-distribution-of-managed-fund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BLK 4x3 2019">
  <a:themeElements>
    <a:clrScheme name="BLK 2019">
      <a:dk1>
        <a:srgbClr val="000000"/>
      </a:dk1>
      <a:lt1>
        <a:srgbClr val="FFFFFF"/>
      </a:lt1>
      <a:dk2>
        <a:srgbClr val="000000"/>
      </a:dk2>
      <a:lt2>
        <a:srgbClr val="D6D5DD"/>
      </a:lt2>
      <a:accent1>
        <a:srgbClr val="FF4713"/>
      </a:accent1>
      <a:accent2>
        <a:srgbClr val="FFCE00"/>
      </a:accent2>
      <a:accent3>
        <a:srgbClr val="008B5C"/>
      </a:accent3>
      <a:accent4>
        <a:srgbClr val="FC9BB3"/>
      </a:accent4>
      <a:accent5>
        <a:srgbClr val="9062BC"/>
      </a:accent5>
      <a:accent6>
        <a:srgbClr val="C00B28"/>
      </a:accent6>
      <a:hlink>
        <a:srgbClr val="FF4713"/>
      </a:hlink>
      <a:folHlink>
        <a:srgbClr val="D50032"/>
      </a:folHlink>
    </a:clrScheme>
    <a:fontScheme name="BLK Fort">
      <a:majorFont>
        <a:latin typeface="BLK Fort Extrabold"/>
        <a:ea typeface=""/>
        <a:cs typeface=""/>
      </a:majorFont>
      <a:minorFont>
        <a:latin typeface="BLK For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w="9525" cap="flat" cmpd="sng" algn="ctr">
          <a:noFill/>
          <a:prstDash val="solid"/>
        </a:ln>
        <a:effectLst/>
      </a:spPr>
      <a:bodyPr rot="0" spcFirstLastPara="0" vertOverflow="overflow" horzOverflow="overflow" vert="horz" wrap="square" lIns="72000" tIns="36000" rIns="72000" bIns="36000" numCol="1" spcCol="0" rtlCol="0" fromWordArt="0" anchor="ctr" anchorCtr="1" forceAA="0" compatLnSpc="1">
        <a:prstTxWarp prst="textNoShape">
          <a:avLst/>
        </a:prstTxWarp>
        <a:noAutofit/>
      </a:bodyPr>
      <a:lstStyle>
        <a:defPPr algn="ctr">
          <a:buClr>
            <a:schemeClr val="tx2"/>
          </a:buClr>
          <a:buSzPct val="110000"/>
          <a:defRPr sz="1000" b="1" kern="0">
            <a:solidFill>
              <a:schemeClr val="tx2"/>
            </a:solidFill>
          </a:defRPr>
        </a:defPPr>
      </a:lstStyle>
    </a:spDef>
    <a:lnDef>
      <a:spPr>
        <a:ln>
          <a:solidFill>
            <a:srgbClr val="D9D9D9"/>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blank">
      <a:srgbClr val="FFFFFF"/>
    </a:custClr>
    <a:custClr name="blank">
      <a:srgbClr val="FFFFFF"/>
    </a:custClr>
    <a:custClr name="blank">
      <a:srgbClr val="FFFFFF"/>
    </a:custClr>
    <a:custClr name="Dark Gray">
      <a:srgbClr val="7C7B7F"/>
    </a:custClr>
    <a:custClr name="172 Shade">
      <a:srgbClr val="CD4119"/>
    </a:custClr>
    <a:custClr name="116 Shade">
      <a:srgbClr val="FCA900"/>
    </a:custClr>
    <a:custClr name="7724 Shade">
      <a:srgbClr val="00573C"/>
    </a:custClr>
    <a:custClr name="183 Shade">
      <a:srgbClr val="C80058"/>
    </a:custClr>
    <a:custClr name="2074 Shade">
      <a:srgbClr val="6E3FA3"/>
    </a:custClr>
    <a:custClr name="199 Shade">
      <a:srgbClr val="990013"/>
    </a:custClr>
    <a:custClr name="blank">
      <a:srgbClr val="FFFFFF"/>
    </a:custClr>
    <a:custClr name="blank">
      <a:srgbClr val="FFFFFF"/>
    </a:custClr>
    <a:custClr name="blank">
      <a:srgbClr val="FFFFFF"/>
    </a:custClr>
    <a:custClr name="Light Gray">
      <a:srgbClr val="D6D5DD"/>
    </a:custClr>
    <a:custClr name="172 Tint">
      <a:srgbClr val="FFB194"/>
    </a:custClr>
    <a:custClr name="116 Tint">
      <a:srgbClr val="FFE67F"/>
    </a:custClr>
    <a:custClr name="7724 Tint">
      <a:srgbClr val="9BD7BE"/>
    </a:custClr>
    <a:custClr name="183 Tint">
      <a:srgbClr val="F8D2D6"/>
    </a:custClr>
    <a:custClr name="2074 Tint">
      <a:srgbClr val="C7B2DE"/>
    </a:custClr>
    <a:custClr name="199 Tint">
      <a:srgbClr val="F3B8C9"/>
    </a:custClr>
  </a:custClrLst>
  <a:extLst>
    <a:ext uri="{05A4C25C-085E-4340-85A3-A5531E510DB2}">
      <thm15:themeFamily xmlns:thm15="http://schemas.microsoft.com/office/thememl/2012/main" name="blank.potx" id="{B8CFBD9C-492B-4EF3-A467-6910BF0961AE}" vid="{8A4930A9-A9C9-48BF-8823-48E8E51ABE8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858bcc-781a-4871-b956-280e8ce0681f" xsi:nil="true"/>
    <lcf76f155ced4ddcb4097134ff3c332f xmlns="97d31cbd-d320-403c-8a6a-e1c61c6e0af4">
      <Terms xmlns="http://schemas.microsoft.com/office/infopath/2007/PartnerControls"/>
    </lcf76f155ced4ddcb4097134ff3c332f>
    <_Flow_SignoffStatus xmlns="97d31cbd-d320-403c-8a6a-e1c61c6e0af4" xsi:nil="true"/>
  </documentManagement>
</p:properties>
</file>

<file path=customXml/itemProps1.xml><?xml version="1.0" encoding="utf-8"?>
<ds:datastoreItem xmlns:ds="http://schemas.openxmlformats.org/officeDocument/2006/customXml" ds:itemID="{E12A482E-722B-4807-BC2F-045BA6534075}"/>
</file>

<file path=customXml/itemProps2.xml><?xml version="1.0" encoding="utf-8"?>
<ds:datastoreItem xmlns:ds="http://schemas.openxmlformats.org/officeDocument/2006/customXml" ds:itemID="{A037153C-B972-437E-B94A-99ADADDF50BB}">
  <ds:schemaRefs>
    <ds:schemaRef ds:uri="http://schemas.openxmlformats.org/officeDocument/2006/bibliography"/>
  </ds:schemaRefs>
</ds:datastoreItem>
</file>

<file path=customXml/itemProps3.xml><?xml version="1.0" encoding="utf-8"?>
<ds:datastoreItem xmlns:ds="http://schemas.openxmlformats.org/officeDocument/2006/customXml" ds:itemID="{1685255A-3269-4EDC-9CD0-C18778EAE2CD}">
  <ds:schemaRefs>
    <ds:schemaRef ds:uri="http://schemas.microsoft.com/sharepoint/v3/contenttype/forms"/>
  </ds:schemaRefs>
</ds:datastoreItem>
</file>

<file path=customXml/itemProps4.xml><?xml version="1.0" encoding="utf-8"?>
<ds:datastoreItem xmlns:ds="http://schemas.openxmlformats.org/officeDocument/2006/customXml" ds:itemID="{FDF4AE74-367B-42EE-8002-E25BA1F45187}">
  <ds:schemaRefs>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f858bcc-781a-4871-b956-280e8ce0681f"/>
    <ds:schemaRef ds:uri="97d31cbd-d320-403c-8a6a-e1c61c6e0af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5184</Words>
  <Characters>29550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34665</CharactersWithSpaces>
  <SharedDoc>false</SharedDoc>
  <HLinks>
    <vt:vector size="12" baseType="variant">
      <vt:variant>
        <vt:i4>3276924</vt:i4>
      </vt:variant>
      <vt:variant>
        <vt:i4>0</vt:i4>
      </vt:variant>
      <vt:variant>
        <vt:i4>0</vt:i4>
      </vt:variant>
      <vt:variant>
        <vt:i4>5</vt:i4>
      </vt:variant>
      <vt:variant>
        <vt:lpwstr>https://protect-eu.mimecast.com/s/pqPaCwVNmtGRQpvMFVpVgu?domain=urldefense.com</vt:lpwstr>
      </vt:variant>
      <vt:variant>
        <vt:lpwstr/>
      </vt:variant>
      <vt:variant>
        <vt:i4>5767189</vt:i4>
      </vt:variant>
      <vt:variant>
        <vt:i4>0</vt:i4>
      </vt:variant>
      <vt:variant>
        <vt:i4>0</vt:i4>
      </vt:variant>
      <vt:variant>
        <vt:i4>5</vt:i4>
      </vt:variant>
      <vt:variant>
        <vt:lpwstr>https://www.iso20022.org/market-identifier-codes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Vinod</dc:creator>
  <cp:keywords/>
  <dc:description/>
  <cp:lastModifiedBy>Izekiel Picatoste</cp:lastModifiedBy>
  <cp:revision>2</cp:revision>
  <cp:lastPrinted>2023-08-30T23:24:00Z</cp:lastPrinted>
  <dcterms:created xsi:type="dcterms:W3CDTF">2025-01-21T05:28:00Z</dcterms:created>
  <dcterms:modified xsi:type="dcterms:W3CDTF">2025-01-21T05:28:00Z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MSIP_Label_7d8a056e-981a-4d0b-83ea-062214276430_Enabled">
    <vt:lpwstr>true</vt:lpwstr>
  </property>
  <property fmtid="{D5CDD505-2E9C-101B-9397-08002B2CF9AE}" pid="4" name="MSIP_Label_7d8a056e-981a-4d0b-83ea-062214276430_SetDate">
    <vt:lpwstr>2021-03-29T08:51:24Z</vt:lpwstr>
  </property>
  <property fmtid="{D5CDD505-2E9C-101B-9397-08002B2CF9AE}" pid="5" name="MSIP_Label_7d8a056e-981a-4d0b-83ea-062214276430_Method">
    <vt:lpwstr>Standard</vt:lpwstr>
  </property>
  <property fmtid="{D5CDD505-2E9C-101B-9397-08002B2CF9AE}" pid="6" name="MSIP_Label_7d8a056e-981a-4d0b-83ea-062214276430_Name">
    <vt:lpwstr>General</vt:lpwstr>
  </property>
  <property fmtid="{D5CDD505-2E9C-101B-9397-08002B2CF9AE}" pid="7" name="MSIP_Label_7d8a056e-981a-4d0b-83ea-062214276430_SiteId">
    <vt:lpwstr>c64d49cd-d138-4cdb-a5d4-324a4040c74a</vt:lpwstr>
  </property>
  <property fmtid="{D5CDD505-2E9C-101B-9397-08002B2CF9AE}" pid="8" name="MSIP_Label_7d8a056e-981a-4d0b-83ea-062214276430_ActionId">
    <vt:lpwstr>5392efe2-21da-43a4-9a97-8b5868149d7e</vt:lpwstr>
  </property>
  <property fmtid="{D5CDD505-2E9C-101B-9397-08002B2CF9AE}" pid="9" name="MSIP_Label_7d8a056e-981a-4d0b-83ea-062214276430_ContentBits">
    <vt:lpwstr>0</vt:lpwstr>
  </property>
  <property fmtid="{D5CDD505-2E9C-101B-9397-08002B2CF9AE}" pid="10" name="_dlc_DocIdItemGuid">
    <vt:lpwstr>5469f656-9c31-4474-a6a1-9611f1320d6c</vt:lpwstr>
  </property>
  <property fmtid="{D5CDD505-2E9C-101B-9397-08002B2CF9AE}" pid="11" name="MediaServiceImageTags">
    <vt:lpwstr/>
  </property>
</Properties>
</file>